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Valencia</w:t>
      </w:r>
      <w:r>
        <w:t xml:space="preserve"> </w:t>
      </w:r>
      <w:r>
        <w:t xml:space="preserve">Legal</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Q3</w:t>
      </w:r>
      <w:r>
        <w:t xml:space="preserve"> </w:t>
      </w:r>
      <w:r>
        <w:t xml:space="preserve">2023</w:t>
      </w:r>
    </w:p>
    <w:bookmarkStart w:id="27" w:name="X532b4d7919f6f30441d5403b7623f98e905d12d"/>
    <w:p>
      <w:pPr>
        <w:pStyle w:val="Heading1"/>
      </w:pPr>
      <w:r>
        <w:t xml:space="preserve">Professional Sales Performance Report for Legal Services in Spain Valencia</w:t>
      </w:r>
      <w:r>
        <w:br/>
      </w:r>
      <w:r>
        <w:t xml:space="preserve">Q3 2023 | Valencian Legal Practice Division</w:t>
      </w:r>
    </w:p>
    <w:p>
      <w:pPr>
        <w:pStyle w:val="FirstParagraph"/>
      </w:pPr>
      <w:r>
        <w:t xml:space="preserve">This comprehensive</w:t>
      </w:r>
      <w:r>
        <w:t xml:space="preserve"> </w:t>
      </w:r>
      <w:r>
        <w:rPr>
          <w:bCs/>
          <w:b/>
        </w:rPr>
        <w:t xml:space="preserve">Sales Report</w:t>
      </w:r>
      <w:r>
        <w:t xml:space="preserve"> </w:t>
      </w:r>
      <w:r>
        <w:t xml:space="preserve">details the performance metrics, market insights, and strategic developments of our legal practice across</w:t>
      </w:r>
      <w:r>
        <w:t xml:space="preserve"> </w:t>
      </w:r>
      <w:r>
        <w:rPr>
          <w:bCs/>
          <w:b/>
        </w:rPr>
        <w:t xml:space="preserve">Spain Valencia</w:t>
      </w:r>
      <w:r>
        <w:t xml:space="preserve">. As a leading firm specializing in civil litigation, corporate law, and family law within the Valencian Community, this document provides critical data to inform our growth strategy in one of Spain's most dynamic legal markets. The report underscores how our</w:t>
      </w:r>
      <w:r>
        <w:t xml:space="preserve"> </w:t>
      </w:r>
      <w:r>
        <w:rPr>
          <w:bCs/>
          <w:b/>
        </w:rPr>
        <w:t xml:space="preserve">Lawyer</w:t>
      </w:r>
      <w:r>
        <w:t xml:space="preserve"> </w:t>
      </w:r>
      <w:r>
        <w:t xml:space="preserve">team has navigated complex jurisdictional landscapes while expanding client acquisition through culturally attuned service delivery.</w:t>
      </w:r>
    </w:p>
    <w:bookmarkStart w:id="20" w:name="the-valencia-legal-market-landscape"/>
    <w:p>
      <w:pPr>
        <w:pStyle w:val="Heading2"/>
      </w:pPr>
      <w:r>
        <w:t xml:space="preserve">The Valencia Legal Market Landscape</w:t>
      </w:r>
    </w:p>
    <w:p>
      <w:pPr>
        <w:pStyle w:val="FirstParagraph"/>
      </w:pPr>
      <w:r>
        <w:t xml:space="preserve">Valencia's legal market presents unique opportunities requiring specialized approach. With over 1.8 million residents and a thriving entrepreneurial ecosystem, the city has become a strategic hub for business litigation, property disputes, and family law matters in eastern Spain. Our</w:t>
      </w:r>
      <w:r>
        <w:t xml:space="preserve"> </w:t>
      </w:r>
      <w:r>
        <w:rPr>
          <w:bCs/>
          <w:b/>
        </w:rPr>
        <w:t xml:space="preserve">Sales Report</w:t>
      </w:r>
      <w:r>
        <w:t xml:space="preserve"> </w:t>
      </w:r>
      <w:r>
        <w:t xml:space="preserve">confirms that 68% of new client acquisitions in Q3 originated from Valencia itself – a testament to our localized market penetration. The Valencian Civil Code (Código Civil de la Comunidad Valenciana) continues to create nuanced opportunities for firms with deep regional knowledge, particularly in maritime law (given Valencia's port significance) and tourism-related litigation.</w:t>
      </w:r>
    </w:p>
    <w:p>
      <w:pPr>
        <w:pStyle w:val="BodyText"/>
      </w:pPr>
      <w:r>
        <w:rPr>
          <w:bCs/>
          <w:b/>
        </w:rPr>
        <w:t xml:space="preserve">Key Insight:</w:t>
      </w:r>
      <w:r>
        <w:t xml:space="preserve"> </w:t>
      </w:r>
      <w:r>
        <w:t xml:space="preserve">73% of our successful client conversions in Spain Valencia occurred when lawyers demonstrated familiarity with Valencian customs – from understanding local court procedures to recognizing regional business practices like the "cooperativa" structure common in agricultural sectors.</w:t>
      </w:r>
    </w:p>
    <w:bookmarkEnd w:id="20"/>
    <w:bookmarkStart w:id="22" w:name="X3ce7f5e58dd8c1cca143889015aac79a00a14bc"/>
    <w:p>
      <w:pPr>
        <w:pStyle w:val="Heading2"/>
      </w:pPr>
      <w:r>
        <w:t xml:space="preserve">Sales Performance Breakdown: Spain Valencia Focus</w:t>
      </w:r>
    </w:p>
    <w:p>
      <w:pPr>
        <w:pStyle w:val="FirstParagraph"/>
      </w:pPr>
      <w:r>
        <w:t xml:space="preserve">Our Q3 2023 performance in</w:t>
      </w:r>
      <w:r>
        <w:t xml:space="preserve"> </w:t>
      </w:r>
      <w:r>
        <w:rPr>
          <w:bCs/>
          <w:b/>
        </w:rPr>
        <w:t xml:space="preserve">Spain Valencia</w:t>
      </w:r>
      <w:r>
        <w:t xml:space="preserve"> </w:t>
      </w:r>
      <w:r>
        <w:t xml:space="preserve">delivered exceptional results, with total revenue reaching €487,500 – a 19% YoY increase. This growth is attributed to our targeted expansion within the Valencian market through three strategic channels:</w:t>
      </w:r>
    </w:p>
    <w:p>
      <w:pPr>
        <w:numPr>
          <w:ilvl w:val="0"/>
          <w:numId w:val="1001"/>
        </w:numPr>
        <w:pStyle w:val="Compact"/>
      </w:pPr>
      <w:r>
        <w:rPr>
          <w:bCs/>
          <w:b/>
        </w:rPr>
        <w:t xml:space="preserve">Corporate Client Acquisition:</w:t>
      </w:r>
      <w:r>
        <w:t xml:space="preserve"> </w:t>
      </w:r>
      <w:r>
        <w:t xml:space="preserve">Secured 14 new business clients (including 3 major real estate developers) for corporate restructuring services, representing a 27% increase in this segment. Our Valencia-based</w:t>
      </w:r>
      <w:r>
        <w:t xml:space="preserve"> </w:t>
      </w:r>
      <w:r>
        <w:rPr>
          <w:bCs/>
          <w:b/>
        </w:rPr>
        <w:t xml:space="preserve">Lawyer</w:t>
      </w:r>
      <w:r>
        <w:t xml:space="preserve"> </w:t>
      </w:r>
      <w:r>
        <w:t xml:space="preserve">team specialized in adapting Spanish Corporate Law (Ley de Sociedades de Capital) to Valencian municipal regulations.</w:t>
      </w:r>
    </w:p>
    <w:p>
      <w:pPr>
        <w:numPr>
          <w:ilvl w:val="0"/>
          <w:numId w:val="1001"/>
        </w:numPr>
        <w:pStyle w:val="Compact"/>
      </w:pPr>
      <w:r>
        <w:rPr>
          <w:bCs/>
          <w:b/>
        </w:rPr>
        <w:t xml:space="preserve">Civil Litigation Expansion:</w:t>
      </w:r>
      <w:r>
        <w:t xml:space="preserve"> </w:t>
      </w:r>
      <w:r>
        <w:t xml:space="preserve">Handled 92 civil cases, with 63% resolved within court deadlines – exceeding national averages. High-volume areas included property disputes (particularly in El Cabanyal and Torrent districts) and debt recovery for local SMEs.</w:t>
      </w:r>
    </w:p>
    <w:bookmarkStart w:id="21" w:name="X399381c05e1dcc7d49f5a3febb1c25ad61fd1e8"/>
    <w:p>
      <w:pPr>
        <w:pStyle w:val="Heading3"/>
      </w:pPr>
      <w:r>
        <w:t xml:space="preserve">Sales Metrics by Legal Practice Area (Valencia Focus)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Legal Practice Area</w:t>
            </w:r>
          </w:p>
        </w:tc>
        <w:tc>
          <w:tcPr/>
          <w:p>
            <w:pPr>
              <w:pStyle w:val="Compact"/>
              <w:jc w:val="left"/>
            </w:pPr>
            <w:r>
              <w:t xml:space="preserve">Q3 Cases</w:t>
            </w:r>
          </w:p>
        </w:tc>
        <w:tc>
          <w:tcPr/>
          <w:p>
            <w:pPr>
              <w:pStyle w:val="Compact"/>
              <w:jc w:val="left"/>
            </w:pPr>
            <w:r>
              <w:t xml:space="preserve">Revenue Generated (€)</w:t>
            </w:r>
          </w:p>
        </w:tc>
        <w:tc>
          <w:tcPr/>
          <w:p>
            <w:pPr>
              <w:pStyle w:val="Compact"/>
              <w:jc w:val="left"/>
            </w:pPr>
            <w:r>
              <w:t xml:space="preserve">Growth vs Q2</w:t>
            </w:r>
          </w:p>
        </w:tc>
      </w:tr>
      <w:tr>
        <w:tc>
          <w:tcPr/>
          <w:p>
            <w:pPr>
              <w:pStyle w:val="Compact"/>
              <w:jc w:val="left"/>
            </w:pPr>
            <w:r>
              <w:t xml:space="preserve">Civil Litigation (Property/Debt)</w:t>
            </w:r>
          </w:p>
        </w:tc>
        <w:tc>
          <w:tcPr/>
          <w:p>
            <w:pPr>
              <w:pStyle w:val="Compact"/>
              <w:jc w:val="left"/>
            </w:pPr>
            <w:r>
              <w:t xml:space="preserve">58</w:t>
            </w:r>
          </w:p>
        </w:tc>
        <w:tc>
          <w:tcPr/>
          <w:p>
            <w:pPr>
              <w:pStyle w:val="Compact"/>
              <w:jc w:val="left"/>
            </w:pPr>
            <w:r>
              <w:t xml:space="preserve">184,200</w:t>
            </w:r>
          </w:p>
        </w:tc>
        <w:tc>
          <w:tcPr/>
          <w:p>
            <w:pPr>
              <w:pStyle w:val="Compact"/>
              <w:jc w:val="left"/>
            </w:pPr>
            <w:r>
              <w:t xml:space="preserve">+23%</w:t>
            </w:r>
          </w:p>
        </w:tc>
      </w:tr>
      <w:tr>
        <w:tc>
          <w:tcPr/>
          <w:p>
            <w:pPr>
              <w:pStyle w:val="Compact"/>
              <w:jc w:val="left"/>
            </w:pPr>
            <w:r>
              <w:t xml:space="preserve">Corporate &amp; Business Law</w:t>
            </w:r>
          </w:p>
        </w:tc>
        <w:tc>
          <w:tcPr/>
          <w:p>
            <w:pPr>
              <w:pStyle w:val="Compact"/>
              <w:jc w:val="left"/>
            </w:pPr>
            <w:r>
              <w:t xml:space="preserve">36</w:t>
            </w:r>
          </w:p>
        </w:tc>
        <w:tc>
          <w:tcPr/>
          <w:p>
            <w:pPr>
              <w:pStyle w:val="Compact"/>
              <w:jc w:val="left"/>
            </w:pPr>
            <w:r>
              <w:t xml:space="preserve">159,800</w:t>
            </w:r>
          </w:p>
        </w:tc>
        <w:tc>
          <w:tcPr/>
          <w:p>
            <w:pPr>
              <w:pStyle w:val="Compact"/>
              <w:jc w:val="left"/>
            </w:pPr>
            <w:r>
              <w:t xml:space="preserve">+18%</w:t>
            </w:r>
          </w:p>
        </w:tc>
      </w:tr>
      <w:tr>
        <w:tc>
          <w:tcPr/>
          <w:p>
            <w:pPr>
              <w:pStyle w:val="Compact"/>
              <w:jc w:val="left"/>
            </w:pPr>
            <w:r>
              <w:t xml:space="preserve">Family &amp; Divorce Law</w:t>
            </w:r>
          </w:p>
        </w:tc>
        <w:tc>
          <w:tcPr/>
          <w:p>
            <w:pPr>
              <w:pStyle w:val="Compact"/>
              <w:jc w:val="left"/>
            </w:pPr>
            <w:r>
              <w:t xml:space="preserve">24</w:t>
            </w:r>
          </w:p>
        </w:tc>
        <w:tc>
          <w:tcPr/>
          <w:p>
            <w:pPr>
              <w:pStyle w:val="Compact"/>
              <w:jc w:val="left"/>
            </w:pPr>
            <w:r>
              <w:t xml:space="preserve">73,500</w:t>
            </w:r>
          </w:p>
        </w:tc>
        <w:tc>
          <w:tcPr/>
          <w:p>
            <w:pPr>
              <w:pStyle w:val="Compact"/>
              <w:jc w:val="left"/>
            </w:pPr>
            <w:r>
              <w:t xml:space="preserve">+34%</w:t>
            </w:r>
          </w:p>
        </w:tc>
      </w:tr>
      <w:tr>
        <w:tc>
          <w:tcPr/>
          <w:p>
            <w:pPr>
              <w:pStyle w:val="Compact"/>
              <w:jc w:val="left"/>
            </w:pPr>
            <w:r>
              <w:t xml:space="preserve">Tourism &amp; Hospitality Law</w:t>
            </w:r>
          </w:p>
        </w:tc>
        <w:tc>
          <w:tcPr/>
          <w:p>
            <w:pPr>
              <w:pStyle w:val="Compact"/>
              <w:jc w:val="left"/>
            </w:pPr>
            <w:r>
              <w:t xml:space="preserve">18</w:t>
            </w:r>
          </w:p>
        </w:tc>
        <w:tc>
          <w:tcPr/>
          <w:p>
            <w:pPr>
              <w:pStyle w:val="Compact"/>
              <w:jc w:val="left"/>
            </w:pPr>
            <w:r>
              <w:t xml:space="preserve">69,000</w:t>
            </w:r>
          </w:p>
        </w:tc>
        <w:tc>
          <w:tcPr/>
          <w:p>
            <w:pPr>
              <w:pStyle w:val="Compact"/>
              <w:jc w:val="left"/>
            </w:pPr>
            <w:r>
              <w:t xml:space="preserve">+41%</w:t>
            </w:r>
          </w:p>
        </w:tc>
      </w:tr>
    </w:tbl>
    <w:bookmarkEnd w:id="21"/>
    <w:bookmarkEnd w:id="22"/>
    <w:bookmarkStart w:id="23" w:name="X61bd88c008ae2f644ba8a667aca95da75e1c69d"/>
    <w:p>
      <w:pPr>
        <w:pStyle w:val="Heading2"/>
      </w:pPr>
      <w:r>
        <w:t xml:space="preserve">Critical Success Factors for Our Lawyer Team in Spain Valencia</w:t>
      </w:r>
    </w:p>
    <w:p>
      <w:pPr>
        <w:pStyle w:val="FirstParagraph"/>
      </w:pPr>
      <w:r>
        <w:t xml:space="preserve">Our sustained growth in the Valencian market stems from three pillars that differentiate our practice:</w:t>
      </w:r>
    </w:p>
    <w:p>
      <w:pPr>
        <w:numPr>
          <w:ilvl w:val="0"/>
          <w:numId w:val="1002"/>
        </w:numPr>
        <w:pStyle w:val="Compact"/>
      </w:pPr>
      <w:r>
        <w:rPr>
          <w:bCs/>
          <w:b/>
        </w:rPr>
        <w:t xml:space="preserve">Hyper-Local Market Knowledge:</w:t>
      </w:r>
      <w:r>
        <w:t xml:space="preserve"> </w:t>
      </w:r>
      <w:r>
        <w:t xml:space="preserve">All lawyers assigned to Valencia maintain continuous engagement with local courts (including the Provincial Court of Valencia and the Commercial Court of València). This enables precise forecasting of jurisdictional trends – particularly regarding recent amendments to Valencian property laws affecting coastal development.</w:t>
      </w:r>
    </w:p>
    <w:p>
      <w:pPr>
        <w:numPr>
          <w:ilvl w:val="0"/>
          <w:numId w:val="1002"/>
        </w:numPr>
        <w:pStyle w:val="Compact"/>
      </w:pPr>
      <w:r>
        <w:rPr>
          <w:bCs/>
          <w:b/>
        </w:rPr>
        <w:t xml:space="preserve">Cultural Integration Strategy:</w:t>
      </w:r>
      <w:r>
        <w:t xml:space="preserve"> </w:t>
      </w:r>
      <w:r>
        <w:t xml:space="preserve">We've embedded Valencian cultural competency into sales training. For instance, our lawyers now incorporate traditional "tertulia" (intellectual gatherings) with local business leaders to build trust organically – a practice directly increasing referral rates by 31% in Q3.</w:t>
      </w:r>
    </w:p>
    <w:p>
      <w:pPr>
        <w:numPr>
          <w:ilvl w:val="0"/>
          <w:numId w:val="1002"/>
        </w:numPr>
        <w:pStyle w:val="Compact"/>
      </w:pPr>
      <w:r>
        <w:rPr>
          <w:bCs/>
          <w:b/>
        </w:rPr>
        <w:t xml:space="preserve">Technology-Driven Client Acquisition:</w:t>
      </w:r>
      <w:r>
        <w:t xml:space="preserve"> </w:t>
      </w:r>
      <w:r>
        <w:t xml:space="preserve">Our localized CRM system tracks Valencian-specific keywords (e.g., "abogado familia Valencia" and "litigio propiedad Alicante") resulting in 58% of new leads coming from geotargeted digital campaigns focused on Valencia metropolitan areas.</w:t>
      </w:r>
    </w:p>
    <w:p>
      <w:pPr>
        <w:pStyle w:val="FirstParagraph"/>
      </w:pPr>
      <w:r>
        <w:rPr>
          <w:bCs/>
          <w:b/>
        </w:rPr>
        <w:t xml:space="preserve">Strategic Achievement:</w:t>
      </w:r>
      <w:r>
        <w:t xml:space="preserve"> </w:t>
      </w:r>
      <w:r>
        <w:t xml:space="preserve">The development of our "Valencia Legal Compass" digital guide – a free resource explaining civil procedure in Valencian courts – generated 247 qualified leads in Q3. This asset exemplifies how modern legal sales strategies must integrate regional context.</w:t>
      </w:r>
    </w:p>
    <w:bookmarkEnd w:id="23"/>
    <w:bookmarkStart w:id="24" w:name="Xa3470f95ec3d9bb99971c4ca6189fc1603f06e1"/>
    <w:p>
      <w:pPr>
        <w:pStyle w:val="Heading2"/>
      </w:pPr>
      <w:r>
        <w:t xml:space="preserve">Challenges and Strategic Imperatives for Spain Valencia</w:t>
      </w:r>
    </w:p>
    <w:p>
      <w:pPr>
        <w:pStyle w:val="FirstParagraph"/>
      </w:pPr>
      <w:r>
        <w:t xml:space="preserve">Despite strong performance, challenges persist within the Valencian legal landscape:</w:t>
      </w:r>
    </w:p>
    <w:p>
      <w:pPr>
        <w:numPr>
          <w:ilvl w:val="0"/>
          <w:numId w:val="1003"/>
        </w:numPr>
        <w:pStyle w:val="Compact"/>
      </w:pPr>
      <w:r>
        <w:rPr>
          <w:bCs/>
          <w:b/>
        </w:rPr>
        <w:t xml:space="preserve">Jurisdictional Complexity:</w:t>
      </w:r>
      <w:r>
        <w:t xml:space="preserve"> </w:t>
      </w:r>
      <w:r>
        <w:t xml:space="preserve">The dual application of Spanish national law and Valencian Civil Code requires specialized training. Our Q3 sales data shows 12% of client drop-offs occurred due to initial misunderstandings about regional legal variations.</w:t>
      </w:r>
    </w:p>
    <w:p>
      <w:pPr>
        <w:numPr>
          <w:ilvl w:val="0"/>
          <w:numId w:val="1003"/>
        </w:numPr>
        <w:pStyle w:val="Compact"/>
      </w:pPr>
      <w:r>
        <w:rPr>
          <w:bCs/>
          <w:b/>
        </w:rPr>
        <w:t xml:space="preserve">Competitive Pressure:</w:t>
      </w:r>
      <w:r>
        <w:t xml:space="preserve"> </w:t>
      </w:r>
      <w:r>
        <w:t xml:space="preserve">New entrants from Madrid have intensified competition for corporate clients, reducing average case profitability by 7% in the commercial segment.</w:t>
      </w:r>
    </w:p>
    <w:p>
      <w:pPr>
        <w:numPr>
          <w:ilvl w:val="0"/>
          <w:numId w:val="1003"/>
        </w:numPr>
        <w:pStyle w:val="Compact"/>
      </w:pPr>
      <w:r>
        <w:rPr>
          <w:bCs/>
          <w:b/>
        </w:rPr>
        <w:t xml:space="preserve">Cultural Communication Gap:</w:t>
      </w:r>
      <w:r>
        <w:t xml:space="preserve"> </w:t>
      </w:r>
      <w:r>
        <w:t xml:space="preserve">Non-Valencian lawyers experienced 22% longer sales cycles due to insufficient language nuance awareness (e.g., misinterpreting "debería" as obligation rather than recommendation in business negotiations).</w:t>
      </w:r>
    </w:p>
    <w:bookmarkEnd w:id="24"/>
    <w:bookmarkStart w:id="25" w:name="Xbceb1b83ad8941a30ab5d55c2ffed7a36b68ef5"/>
    <w:p>
      <w:pPr>
        <w:pStyle w:val="Heading2"/>
      </w:pPr>
      <w:r>
        <w:t xml:space="preserve">Forward-Looking Recommendations for the Lawyer Sales Strategy</w:t>
      </w:r>
    </w:p>
    <w:p>
      <w:pPr>
        <w:pStyle w:val="FirstParagraph"/>
      </w:pPr>
      <w:r>
        <w:t xml:space="preserve">Based on this</w:t>
      </w:r>
      <w:r>
        <w:t xml:space="preserve"> </w:t>
      </w:r>
      <w:r>
        <w:rPr>
          <w:bCs/>
          <w:b/>
        </w:rPr>
        <w:t xml:space="preserve">Sales Report</w:t>
      </w:r>
      <w:r>
        <w:t xml:space="preserve">, we propose three action items to solidify our position in Spain Valencia:</w:t>
      </w:r>
    </w:p>
    <w:p>
      <w:pPr>
        <w:numPr>
          <w:ilvl w:val="0"/>
          <w:numId w:val="1004"/>
        </w:numPr>
        <w:pStyle w:val="Compact"/>
      </w:pPr>
      <w:r>
        <w:t xml:space="preserve">Launch "Valencian Legal Literacy" Certification:</w:t>
      </w:r>
      <w:r>
        <w:t xml:space="preserve"> </w:t>
      </w:r>
      <w:r>
        <w:t xml:space="preserve">Mandatory training for all lawyers serving Valencia clients on regional legal nuances, court protocols, and cultural communication – targeting 100% completion by Q1 2024.</w:t>
      </w:r>
    </w:p>
    <w:p>
      <w:pPr>
        <w:numPr>
          <w:ilvl w:val="0"/>
          <w:numId w:val="1004"/>
        </w:numPr>
        <w:pStyle w:val="Compact"/>
      </w:pPr>
      <w:r>
        <w:t xml:space="preserve">Develop Valencian SME Package:</w:t>
      </w:r>
      <w:r>
        <w:t xml:space="preserve"> </w:t>
      </w:r>
      <w:r>
        <w:t xml:space="preserve">Create tiered pricing for local businesses (e.g., "Valencia Startup Legal Shield" at €99/month), addressing the unmet need of micro-businesses previously underserved by high-cost firms.</w:t>
      </w:r>
    </w:p>
    <w:p>
      <w:pPr>
        <w:numPr>
          <w:ilvl w:val="0"/>
          <w:numId w:val="1004"/>
        </w:numPr>
        <w:pStyle w:val="Compact"/>
      </w:pPr>
      <w:r>
        <w:t xml:space="preserve">Establish Valencia Advisory Board:</w:t>
      </w:r>
      <w:r>
        <w:t xml:space="preserve"> </w:t>
      </w:r>
      <w:r>
        <w:t xml:space="preserve">Recruit 5 prominent Valencian business leaders to co-design services, directly enhancing market relevance and reducing sales cycles by anticipated 25%.</w:t>
      </w:r>
    </w:p>
    <w:bookmarkEnd w:id="25"/>
    <w:bookmarkStart w:id="26" w:name="X2d474db4133e70053d39ce70f98be12f0ea7365"/>
    <w:p>
      <w:pPr>
        <w:pStyle w:val="Heading2"/>
      </w:pPr>
      <w:r>
        <w:t xml:space="preserve">Conclusion: The Path Forward in Spain Valencia</w:t>
      </w:r>
    </w:p>
    <w:p>
      <w:pPr>
        <w:pStyle w:val="FirstParagraph"/>
      </w:pPr>
      <w:r>
        <w:t xml:space="preserve">This</w:t>
      </w:r>
      <w:r>
        <w:t xml:space="preserve"> </w:t>
      </w:r>
      <w:r>
        <w:rPr>
          <w:bCs/>
          <w:b/>
        </w:rPr>
        <w:t xml:space="preserve">Sales Report</w:t>
      </w:r>
      <w:r>
        <w:t xml:space="preserve"> </w:t>
      </w:r>
      <w:r>
        <w:t xml:space="preserve">conclusively demonstrates that our firm's success in Spain Valencia is directly tied to embedding local expertise into every aspect of legal service delivery. Our</w:t>
      </w:r>
      <w:r>
        <w:t xml:space="preserve"> </w:t>
      </w:r>
      <w:r>
        <w:rPr>
          <w:bCs/>
          <w:b/>
        </w:rPr>
        <w:t xml:space="preserve">Lawyer</w:t>
      </w:r>
      <w:r>
        <w:t xml:space="preserve"> </w:t>
      </w:r>
      <w:r>
        <w:t xml:space="preserve">team has evolved from traditional practitioners to culturally fluent business advisors – a transformation validated by Q3's 29% client retention rate (vs. 18% industry average). As we move into Q4, the focus remains on deepening Valencian market penetration through hyper-localized strategies that respect both legal complexity and regional identity.</w:t>
      </w:r>
    </w:p>
    <w:p>
      <w:pPr>
        <w:pStyle w:val="BodyText"/>
      </w:pPr>
      <w:r>
        <w:t xml:space="preserve">Valencia isn't just a location for our practice – it's the foundation of our growth strategy. By relentlessly centering our sales approach around Spain Valencia's unique legal ecosystem, we've created a replicable model for sustainable expansion across Spain while delivering exceptional value to clients who demand regional expertise from their legal counsel.</w:t>
      </w:r>
    </w:p>
    <w:p>
      <w:pPr>
        <w:pStyle w:val="BodyText"/>
      </w:pPr>
      <w:r>
        <w:t xml:space="preserve">Prepared by: Valencian Legal Sales Division | Confidential Internal Report</w:t>
      </w:r>
    </w:p>
    <w:p>
      <w:pPr>
        <w:pStyle w:val="BodyText"/>
      </w:pPr>
      <w:r>
        <w:t xml:space="preserve">Report Date: October 26, 2023 | Word Count: 857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Valencia Legal Sales Performance Report - Q3 2023</dc:title>
  <dc:creator/>
  <dc:language>en</dc:language>
  <cp:keywords/>
  <dcterms:created xsi:type="dcterms:W3CDTF">2026-07-21T02:58:22Z</dcterms:created>
  <dcterms:modified xsi:type="dcterms:W3CDTF">2026-07-21T02:58:22Z</dcterms:modified>
</cp:coreProperties>
</file>

<file path=docProps/custom.xml><?xml version="1.0" encoding="utf-8"?>
<Properties xmlns="http://schemas.openxmlformats.org/officeDocument/2006/custom-properties" xmlns:vt="http://schemas.openxmlformats.org/officeDocument/2006/docPropsVTypes"/>
</file>