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Lawyer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0a82b19f86ed67bec19dd69938c5baa856dd83a"/>
    <w:p>
      <w:pPr>
        <w:pStyle w:val="Heading1"/>
      </w:pPr>
      <w:r>
        <w:t xml:space="preserve">Professional Sales Report: Legal Services Performance Analysis for Zurich, Switzerland</w:t>
      </w:r>
    </w:p>
    <w:bookmarkStart w:id="20" w:name="X3a5b655f2685c332255794e8491ed68d2a96e83"/>
    <w:p>
      <w:pPr>
        <w:pStyle w:val="Heading2"/>
      </w:pPr>
      <w:r>
        <w:t xml:space="preserve">Prepared For: Executive Leadership &amp; Stakeholders | Date: October 26, 2023 | Location: Zurich, Switzerland</w:t>
      </w:r>
    </w:p>
    <w:p>
      <w:pPr>
        <w:pStyle w:val="FirstParagraph"/>
      </w:pPr>
      <w:r>
        <w:rPr>
          <w:bCs/>
          <w:b/>
        </w:rPr>
        <w:t xml:space="preserve">Introduction:</w:t>
      </w:r>
      <w:r>
        <w:t xml:space="preserve"> </w:t>
      </w:r>
      <w:r>
        <w:t xml:space="preserve">This comprehensive Sales Report details the performance metrics of our legal practice within the highly competitive Zurich market. As a leading law firm operating across Switzerland Zurich, we've achieved significant growth in client acquisition and revenue streams while maintaining exceptional service standards. This document analyzes Q3 2023 results, providing strategic insights for our continued success as a premier legal services provider in Switzerland's financial capital.</w:t>
      </w:r>
    </w:p>
    <w:bookmarkEnd w:id="20"/>
    <w:bookmarkStart w:id="21" w:name="X45fef8e0d359ea6545586cfeb25782f372af698"/>
    <w:p>
      <w:pPr>
        <w:pStyle w:val="Heading2"/>
      </w:pPr>
      <w:r>
        <w:t xml:space="preserve">1. Executive Summary: Market Positioning in Switzerland Zurich</w:t>
      </w:r>
    </w:p>
    <w:p>
      <w:pPr>
        <w:pStyle w:val="FirstParagraph"/>
      </w:pPr>
      <w:r>
        <w:t xml:space="preserve">The Zurich legal market remains one of Switzerland's most dynamic commercial environments, with 47% year-over-year growth in cross-border transactional work. Our firm has strategically positioned itself as the preferred</w:t>
      </w:r>
      <w:r>
        <w:t xml:space="preserve"> </w:t>
      </w:r>
      <w:r>
        <w:rPr>
          <w:bCs/>
          <w:b/>
        </w:rPr>
        <w:t xml:space="preserve">Lawyer</w:t>
      </w:r>
      <w:r>
        <w:t xml:space="preserve"> </w:t>
      </w:r>
      <w:r>
        <w:t xml:space="preserve">partner for multinational corporations and high-net-worth individuals operating within Switzerland Zurich. This quarter marked our strongest performance since establishing operations at Bahnhofstrasse 123, Zurich, with a 32% increase in new client engagements compared to Q2 2023. The key differentiator continues to be our deep understanding of Swiss legal nuances combined with international business acumen – a critical advantage for any</w:t>
      </w:r>
      <w:r>
        <w:t xml:space="preserve"> </w:t>
      </w:r>
      <w:r>
        <w:rPr>
          <w:bCs/>
          <w:b/>
        </w:rPr>
        <w:t xml:space="preserve">Lawyer</w:t>
      </w:r>
      <w:r>
        <w:t xml:space="preserve"> </w:t>
      </w:r>
      <w:r>
        <w:t xml:space="preserve">navigating Zurich's complex regulatory landscape.</w:t>
      </w:r>
    </w:p>
    <w:bookmarkEnd w:id="21"/>
    <w:bookmarkStart w:id="22" w:name="sales-performance-metrics-q3-2023"/>
    <w:p>
      <w:pPr>
        <w:pStyle w:val="Heading2"/>
      </w:pPr>
      <w:r>
        <w:t xml:space="preserve">2. Sales Performance Metrics (Q3 2023)</w:t>
      </w:r>
    </w:p>
    <w:p>
      <w:pPr>
        <w:pStyle w:val="FirstParagraph"/>
      </w:pPr>
      <w:r>
        <w:t xml:space="preserve">KPI</w:t>
      </w:r>
    </w:p>
    <w:p>
      <w:pPr>
        <w:pStyle w:val="BodyText"/>
      </w:pPr>
      <w:r>
        <w:t xml:space="preserve">This Quarter</w:t>
      </w:r>
    </w:p>
    <w:p>
      <w:pPr>
        <w:pStyle w:val="BodyText"/>
      </w:pPr>
      <w:r>
        <w:t xml:space="preserve">Prior Quarter</w:t>
      </w:r>
    </w:p>
    <w:p>
      <w:pPr>
        <w:pStyle w:val="BodyText"/>
      </w:pPr>
      <w:r>
        <w:t xml:space="preserve">YoY Change</w:t>
      </w:r>
    </w:p>
    <w:p>
      <w:pPr>
        <w:pStyle w:val="BodyText"/>
      </w:pPr>
      <w:r>
        <w:t xml:space="preserve">New Client Acquisitions (Zurich-based)</w:t>
      </w:r>
    </w:p>
    <w:p>
      <w:pPr>
        <w:pStyle w:val="BodyText"/>
      </w:pPr>
      <w:r>
        <w:t xml:space="preserve">47 firms</w:t>
      </w:r>
    </w:p>
    <w:p>
      <w:pPr>
        <w:pStyle w:val="BodyText"/>
      </w:pPr>
      <w:r>
        <w:t xml:space="preserve">35 firms</w:t>
      </w:r>
    </w:p>
    <w:p>
      <w:pPr>
        <w:pStyle w:val="BodyText"/>
      </w:pPr>
      <w:r>
        <w:t xml:space="preserve">+34.3%</w:t>
      </w:r>
    </w:p>
    <w:p>
      <w:pPr>
        <w:pStyle w:val="BodyText"/>
      </w:pPr>
      <w:r>
        <w:t xml:space="preserve">Total Revenue (CHF)</w:t>
      </w:r>
    </w:p>
    <w:p>
      <w:pPr>
        <w:pStyle w:val="BodyText"/>
      </w:pPr>
      <w:r>
        <w:t xml:space="preserve">2,850,000</w:t>
      </w:r>
    </w:p>
    <w:p>
      <w:pPr>
        <w:pStyle w:val="BodyText"/>
      </w:pPr>
      <w:r>
        <w:t xml:space="preserve">2,147,500</w:t>
      </w:r>
    </w:p>
    <w:p>
      <w:pPr>
        <w:pStyle w:val="BodyText"/>
      </w:pPr>
      <w:r>
        <w:t xml:space="preserve">+32.7%</w:t>
      </w:r>
    </w:p>
    <w:p>
      <w:pPr>
        <w:pStyle w:val="BodyText"/>
      </w:pPr>
      <w:r>
        <w:t xml:space="preserve">Average Deal Size (CHF)</w:t>
      </w:r>
    </w:p>
    <w:p>
      <w:pPr>
        <w:pStyle w:val="BodyText"/>
      </w:pPr>
      <w:r>
        <w:t xml:space="preserve">68,954</w:t>
      </w:r>
    </w:p>
    <w:p>
      <w:pPr>
        <w:pStyle w:val="BodyText"/>
      </w:pPr>
      <w:r>
        <w:t xml:space="preserve">63,120</w:t>
      </w:r>
    </w:p>
    <w:p>
      <w:pPr>
        <w:pStyle w:val="BodyText"/>
      </w:pPr>
      <w:r>
        <w:t xml:space="preserve">+9.2%</w:t>
      </w:r>
    </w:p>
    <w:p>
      <w:pPr>
        <w:pStyle w:val="BodyText"/>
      </w:pPr>
      <w:r>
        <w:t xml:space="preserve">Client Retention Rate</w:t>
      </w:r>
    </w:p>
    <w:p>
      <w:pPr>
        <w:pStyle w:val="BodyText"/>
      </w:pPr>
      <w:r>
        <w:t xml:space="preserve">89%</w:t>
      </w:r>
    </w:p>
    <w:p>
      <w:pPr>
        <w:pStyle w:val="BodyText"/>
      </w:pPr>
      <w:r>
        <w:t xml:space="preserve">84%</w:t>
      </w:r>
    </w:p>
    <w:p>
      <w:pPr>
        <w:pStyle w:val="BodyText"/>
      </w:pPr>
      <w:r>
        <w:t xml:space="preserve">+5.0pp</w:t>
      </w:r>
    </w:p>
    <w:p>
      <w:pPr>
        <w:pStyle w:val="BodyText"/>
      </w:pPr>
      <w:r>
        <w:t xml:space="preserve">The exceptional growth in new client acquisitions demonstrates our successful market penetration strategy within Switzerland Zurich. Notably, 62% of new clients came from direct referrals through established corporate partners – a testament to our reputation as a trusted</w:t>
      </w:r>
      <w:r>
        <w:t xml:space="preserve"> </w:t>
      </w:r>
      <w:r>
        <w:rPr>
          <w:bCs/>
          <w:b/>
        </w:rPr>
        <w:t xml:space="preserve">Lawyer</w:t>
      </w:r>
      <w:r>
        <w:t xml:space="preserve"> </w:t>
      </w:r>
      <w:r>
        <w:t xml:space="preserve">in the Zurich business community. Our revenue growth outpaced the industry average of 23%, driven by increased demand for Swiss regulatory compliance services following recent FINMA regulations.</w:t>
      </w:r>
    </w:p>
    <w:bookmarkEnd w:id="22"/>
    <w:bookmarkStart w:id="23" w:name="Xd6f1460e069957e5742557ea9863d9401943e8d"/>
    <w:p>
      <w:pPr>
        <w:pStyle w:val="Heading2"/>
      </w:pPr>
      <w:r>
        <w:t xml:space="preserve">3. Client Acquisition Strategy: Zurich-Specific Insights</w:t>
      </w:r>
    </w:p>
    <w:p>
      <w:pPr>
        <w:pStyle w:val="FirstParagraph"/>
      </w:pPr>
      <w:r>
        <w:t xml:space="preserve">The success of our sales pipeline is intrinsically linked to our hyper-localized approach in Switzerland Zurich. We've implemented the following targeted initiatives:</w:t>
      </w:r>
    </w:p>
    <w:p>
      <w:pPr>
        <w:numPr>
          <w:ilvl w:val="0"/>
          <w:numId w:val="1001"/>
        </w:numPr>
        <w:pStyle w:val="Compact"/>
      </w:pPr>
      <w:r>
        <w:rPr>
          <w:bCs/>
          <w:b/>
        </w:rPr>
        <w:t xml:space="preserve">Zurich Industry Roundtables:</w:t>
      </w:r>
      <w:r>
        <w:t xml:space="preserve"> </w:t>
      </w:r>
      <w:r>
        <w:t xml:space="preserve">Hosted 12 specialized sessions covering tax optimization for Zurich-based fintechs, GDPR compliance for Swiss healthcare entities, and cross-border M&amp;A – resulting in 28 qualified leads directly attributable to these events.</w:t>
      </w:r>
    </w:p>
    <w:p>
      <w:pPr>
        <w:numPr>
          <w:ilvl w:val="0"/>
          <w:numId w:val="1001"/>
        </w:numPr>
        <w:pStyle w:val="Compact"/>
      </w:pPr>
      <w:r>
        <w:rPr>
          <w:bCs/>
          <w:b/>
        </w:rPr>
        <w:t xml:space="preserve">Swiss Legal Partnerships:</w:t>
      </w:r>
      <w:r>
        <w:t xml:space="preserve"> </w:t>
      </w:r>
      <w:r>
        <w:t xml:space="preserve">Forged strategic alliances with 4 major Zurich-based accounting firms (including PwC Zurich and EY Switzerland), generating a 37% increase in referral business from certified Swiss partners.</w:t>
      </w:r>
    </w:p>
    <w:p>
      <w:pPr>
        <w:numPr>
          <w:ilvl w:val="0"/>
          <w:numId w:val="1001"/>
        </w:numPr>
        <w:pStyle w:val="Compact"/>
      </w:pPr>
      <w:r>
        <w:rPr>
          <w:bCs/>
          <w:b/>
        </w:rPr>
        <w:t xml:space="preserve">Digital Presence Optimization:</w:t>
      </w:r>
      <w:r>
        <w:t xml:space="preserve"> </w:t>
      </w:r>
      <w:r>
        <w:t xml:space="preserve">Enhanced our multilingual website with German/Swiss-German content for Zurich audiences, increasing organic traffic from Switzerland by 63% and reducing cost-per-lead by 28%.</w:t>
      </w:r>
    </w:p>
    <w:p>
      <w:pPr>
        <w:pStyle w:val="FirstParagraph"/>
      </w:pPr>
      <w:r>
        <w:t xml:space="preserve">These initiatives directly address the unique needs of businesses operating in Switzerland Zurich, where regulatory requirements differ significantly from other European markets. Our sales team's fluency in Swiss German has been instrumental in building trust during initial consultations – a critical factor distinguishing us from international law firms lacking local linguistic capabilities.</w:t>
      </w:r>
    </w:p>
    <w:bookmarkEnd w:id="23"/>
    <w:bookmarkStart w:id="24" w:name="X16502ef806c23b051618b41415204b824ba06ba"/>
    <w:p>
      <w:pPr>
        <w:pStyle w:val="Heading2"/>
      </w:pPr>
      <w:r>
        <w:t xml:space="preserve">4. Revenue Diversification: Key Practice Areas (Zurich Focus)</w:t>
      </w:r>
    </w:p>
    <w:p>
      <w:pPr>
        <w:pStyle w:val="FirstParagraph"/>
      </w:pPr>
      <w:r>
        <w:t xml:space="preserve">Revenue streams now demonstrate balanced diversification across high-demand legal services within Switzerland Zurich:</w:t>
      </w:r>
    </w:p>
    <w:p>
      <w:pPr>
        <w:numPr>
          <w:ilvl w:val="0"/>
          <w:numId w:val="1002"/>
        </w:numPr>
        <w:pStyle w:val="Compact"/>
      </w:pPr>
      <w:r>
        <w:rPr>
          <w:bCs/>
          <w:b/>
        </w:rPr>
        <w:t xml:space="preserve">Cross-Border Transactions (38% of revenue):</w:t>
      </w:r>
      <w:r>
        <w:t xml:space="preserve"> </w:t>
      </w:r>
      <w:r>
        <w:t xml:space="preserve">Surge driven by Zurich-based companies expanding into EU markets, requiring intricate knowledge of Swiss-EU regulatory frameworks.</w:t>
      </w:r>
    </w:p>
    <w:p>
      <w:pPr>
        <w:numPr>
          <w:ilvl w:val="0"/>
          <w:numId w:val="1002"/>
        </w:numPr>
        <w:pStyle w:val="Compact"/>
      </w:pPr>
      <w:r>
        <w:rPr>
          <w:bCs/>
          <w:b/>
        </w:rPr>
        <w:t xml:space="preserve">Compliance &amp; Regulatory (29%):</w:t>
      </w:r>
      <w:r>
        <w:t xml:space="preserve"> </w:t>
      </w:r>
      <w:r>
        <w:t xml:space="preserve">Highest growth segment (+41% YoY) due to new Federal Act on Combating Money Laundering (AML) requirements for Zurich financial institutions.</w:t>
      </w:r>
    </w:p>
    <w:p>
      <w:pPr>
        <w:numPr>
          <w:ilvl w:val="0"/>
          <w:numId w:val="1002"/>
        </w:numPr>
        <w:pStyle w:val="Compact"/>
      </w:pPr>
      <w:r>
        <w:rPr>
          <w:bCs/>
          <w:b/>
        </w:rPr>
        <w:t xml:space="preserve">Corporate Governance (20%):</w:t>
      </w:r>
      <w:r>
        <w:t xml:space="preserve"> </w:t>
      </w:r>
      <w:r>
        <w:t xml:space="preserve">Demand from Zurich-listed companies preparing for upcoming Swiss Corporate Law revisions.</w:t>
      </w:r>
    </w:p>
    <w:p>
      <w:pPr>
        <w:numPr>
          <w:ilvl w:val="0"/>
          <w:numId w:val="1002"/>
        </w:numPr>
        <w:pStyle w:val="Compact"/>
      </w:pPr>
      <w:r>
        <w:rPr>
          <w:bCs/>
          <w:b/>
        </w:rPr>
        <w:t xml:space="preserve">Estate Planning (13%):</w:t>
      </w:r>
      <w:r>
        <w:t xml:space="preserve"> </w:t>
      </w:r>
      <w:r>
        <w:t xml:space="preserve">Targeted growth in services for Swiss high-net-worth individuals with global assets, leveraging our Zurich-based trust expertise.</w:t>
      </w:r>
    </w:p>
    <w:p>
      <w:pPr>
        <w:pStyle w:val="FirstParagraph"/>
      </w:pPr>
      <w:r>
        <w:t xml:space="preserve">This diversification mitigates market volatility risks while capitalizing on Zurich's position as Switzerland's economic epicenter. Notably, 78% of corporate clients are headquartered within the Canton of Zurich – confirming our regional focus strategy yields superior results.</w:t>
      </w:r>
    </w:p>
    <w:bookmarkEnd w:id="24"/>
    <w:bookmarkStart w:id="25" w:name="Xe7ca4e8b1f6bdcc40cf46b39e925b1e3ebffdba"/>
    <w:p>
      <w:pPr>
        <w:pStyle w:val="Heading2"/>
      </w:pPr>
      <w:r>
        <w:t xml:space="preserve">5. Competitive Differentiation in the Switzerland Zurich Market</w:t>
      </w:r>
    </w:p>
    <w:p>
      <w:pPr>
        <w:pStyle w:val="FirstParagraph"/>
      </w:pPr>
      <w:r>
        <w:t xml:space="preserve">Our sales success stems from three distinct advantages over competitors operating in Switzerland Zurich:</w:t>
      </w:r>
    </w:p>
    <w:p>
      <w:pPr>
        <w:numPr>
          <w:ilvl w:val="0"/>
          <w:numId w:val="1003"/>
        </w:numPr>
        <w:pStyle w:val="Compact"/>
      </w:pPr>
      <w:r>
        <w:rPr>
          <w:bCs/>
          <w:b/>
        </w:rPr>
        <w:t xml:space="preserve">Swiss Regulatory Mastery:</w:t>
      </w:r>
      <w:r>
        <w:t xml:space="preserve"> </w:t>
      </w:r>
      <w:r>
        <w:t xml:space="preserve">Unlike international firms with generic compliance models, our</w:t>
      </w:r>
      <w:r>
        <w:t xml:space="preserve"> </w:t>
      </w:r>
      <w:r>
        <w:rPr>
          <w:bCs/>
          <w:b/>
        </w:rPr>
        <w:t xml:space="preserve">Lawyer</w:t>
      </w:r>
      <w:r>
        <w:t xml:space="preserve"> </w:t>
      </w:r>
      <w:r>
        <w:t xml:space="preserve">team maintains real-time knowledge of Zurich-specific enforcement practices through continuous collaboration with Zürcher Staatsanwaltschaft and FINMA.</w:t>
      </w:r>
    </w:p>
    <w:p>
      <w:pPr>
        <w:numPr>
          <w:ilvl w:val="0"/>
          <w:numId w:val="1003"/>
        </w:numPr>
        <w:pStyle w:val="Compact"/>
      </w:pPr>
      <w:r>
        <w:rPr>
          <w:bCs/>
          <w:b/>
        </w:rPr>
        <w:t xml:space="preserve">Cultural Intelligence:</w:t>
      </w:r>
      <w:r>
        <w:t xml:space="preserve"> </w:t>
      </w:r>
      <w:r>
        <w:t xml:space="preserve">Our Zurich-based sales representatives understand the nuances of Swiss business culture – including the importance of personal relationships in deal closure, a critical factor often overlooked by foreign law firms.</w:t>
      </w:r>
    </w:p>
    <w:p>
      <w:pPr>
        <w:numPr>
          <w:ilvl w:val="0"/>
          <w:numId w:val="1003"/>
        </w:numPr>
        <w:pStyle w:val="Compact"/>
      </w:pPr>
      <w:r>
        <w:rPr>
          <w:bCs/>
          <w:b/>
        </w:rPr>
        <w:t xml:space="preserve">Technology Integration:</w:t>
      </w:r>
      <w:r>
        <w:t xml:space="preserve"> </w:t>
      </w:r>
      <w:r>
        <w:t xml:space="preserve">Implemented an AI-powered client intake system optimized for Swiss data protection laws (FADP), reducing onboarding time by 35% and enhancing client experience in Switzerland Zurich.</w:t>
      </w:r>
    </w:p>
    <w:bookmarkEnd w:id="25"/>
    <w:bookmarkStart w:id="26" w:name="challenges-strategic-opportunities"/>
    <w:p>
      <w:pPr>
        <w:pStyle w:val="Heading2"/>
      </w:pPr>
      <w:r>
        <w:t xml:space="preserve">6. Challenges &amp; Strategic Opportunities</w:t>
      </w:r>
    </w:p>
    <w:p>
      <w:pPr>
        <w:pStyle w:val="FirstParagraph"/>
      </w:pPr>
      <w:r>
        <w:t xml:space="preserve">The primary challenge remains talent acquisition – finding German-speaking</w:t>
      </w:r>
      <w:r>
        <w:t xml:space="preserve"> </w:t>
      </w:r>
      <w:r>
        <w:rPr>
          <w:bCs/>
          <w:b/>
        </w:rPr>
        <w:t xml:space="preserve">Lawyer</w:t>
      </w:r>
      <w:r>
        <w:t xml:space="preserve">s with both Swiss legal qualifications and international transactional experience is highly competitive within Zurich. To address this, we've launched a specialized recruitment program targeting law graduates from University of Zurich and ETH Zurich.</w:t>
      </w:r>
    </w:p>
    <w:p>
      <w:pPr>
        <w:pStyle w:val="BodyText"/>
      </w:pPr>
      <w:r>
        <w:t xml:space="preserve">Emerging opportunities include:</w:t>
      </w:r>
    </w:p>
    <w:p>
      <w:pPr>
        <w:numPr>
          <w:ilvl w:val="0"/>
          <w:numId w:val="1004"/>
        </w:numPr>
        <w:pStyle w:val="Compact"/>
      </w:pPr>
      <w:r>
        <w:t xml:space="preserve">Growth in blockchain regulation services following Switzerland's Crypto-Valley expansion</w:t>
      </w:r>
    </w:p>
    <w:p>
      <w:pPr>
        <w:numPr>
          <w:ilvl w:val="0"/>
          <w:numId w:val="1004"/>
        </w:numPr>
        <w:pStyle w:val="Compact"/>
      </w:pPr>
      <w:r>
        <w:t xml:space="preserve">Increased demand for ESG compliance expertise among Zurich-based Fortune 500 subsidiaries</w:t>
      </w:r>
    </w:p>
    <w:p>
      <w:pPr>
        <w:numPr>
          <w:ilvl w:val="0"/>
          <w:numId w:val="1004"/>
        </w:numPr>
        <w:pStyle w:val="Compact"/>
      </w:pPr>
      <w:r>
        <w:t xml:space="preserve">New federal legislation requiring mandatory legal audits for all Zurich-based pension funds (effective Q1 2024)</w:t>
      </w:r>
    </w:p>
    <w:bookmarkEnd w:id="26"/>
    <w:bookmarkStart w:id="27" w:name="conclusion-future-outlook"/>
    <w:p>
      <w:pPr>
        <w:pStyle w:val="Heading2"/>
      </w:pPr>
      <w:r>
        <w:t xml:space="preserve">7. Conclusion: Future Outlook</w:t>
      </w:r>
    </w:p>
    <w:p>
      <w:pPr>
        <w:pStyle w:val="FirstParagraph"/>
      </w:pPr>
      <w:r>
        <w:t xml:space="preserve">This Q3 performance underscores our position as a market leader among Zurich-based law firms. The sustained growth in client acquisition and revenue – particularly within Switzerland Zurich – validates our strategic focus on local expertise combined with global capabilities. As we enter 2024, we project continued expansion to 65+ new clients in the Zurich market, driven by our specialized service offerings tailored to Switzerland's unique legal ecosystem.</w:t>
      </w:r>
    </w:p>
    <w:p>
      <w:pPr>
        <w:pStyle w:val="BodyText"/>
      </w:pPr>
      <w:r>
        <w:t xml:space="preserve">For any business operating within Switzerland Zurich, selecting a</w:t>
      </w:r>
      <w:r>
        <w:t xml:space="preserve"> </w:t>
      </w:r>
      <w:r>
        <w:rPr>
          <w:bCs/>
          <w:b/>
        </w:rPr>
        <w:t xml:space="preserve">Lawyer</w:t>
      </w:r>
      <w:r>
        <w:t xml:space="preserve"> </w:t>
      </w:r>
      <w:r>
        <w:t xml:space="preserve">with deep local knowledge isn't merely advantageous – it's essential for navigating complex regulatory landscapes. Our sales data confirms that firms prioritizing Switzerland Zurich-specific legal expertise achieve 3.2x higher client retention rates than competitors with generic approaches.</w:t>
      </w:r>
    </w:p>
    <w:p>
      <w:pPr>
        <w:pStyle w:val="BodyText"/>
      </w:pPr>
      <w:r>
        <w:rPr>
          <w:bCs/>
          <w:b/>
        </w:rPr>
        <w:t xml:space="preserve">Recommendation:</w:t>
      </w:r>
      <w:r>
        <w:t xml:space="preserve"> </w:t>
      </w:r>
      <w:r>
        <w:t xml:space="preserve">Allocate additional resources to our Zurich office's sales development program, specifically targeting emerging sectors (digital assets, sustainable finance) where our Swiss market intelligence provides immediate competitive advantage. The time investment will yield substantial returns in client acquisition within the Switzerland Zurich economic hub.</w:t>
      </w:r>
    </w:p>
    <w:p>
      <w:pPr>
        <w:pStyle w:val="BodyText"/>
      </w:pPr>
      <w:r>
        <w:rPr>
          <w:iCs/>
          <w:i/>
        </w:rPr>
        <w:t xml:space="preserve">This Sales Report is confidential and intended solely for internal use by authorized personnel of [Firm Name]. All data represents verified firm metrics from the Zurich office operations as of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Lawyer Sales Report - Q3 2023</dc:title>
  <dc:creator/>
  <dc:language>en</dc:language>
  <cp:keywords/>
  <dcterms:created xsi:type="dcterms:W3CDTF">2026-07-23T23:09:28Z</dcterms:created>
  <dcterms:modified xsi:type="dcterms:W3CDTF">2026-07-23T23:09:28Z</dcterms:modified>
</cp:coreProperties>
</file>

<file path=docProps/custom.xml><?xml version="1.0" encoding="utf-8"?>
<Properties xmlns="http://schemas.openxmlformats.org/officeDocument/2006/custom-properties" xmlns:vt="http://schemas.openxmlformats.org/officeDocument/2006/docPropsVTypes"/>
</file>