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Kampala</w:t>
      </w:r>
      <w:r>
        <w:t xml:space="preserve"> </w:t>
      </w:r>
      <w:r>
        <w:t xml:space="preserve">Legal</w:t>
      </w:r>
      <w:r>
        <w:t xml:space="preserve"> </w:t>
      </w:r>
      <w:r>
        <w:t xml:space="preserve">Solutions</w:t>
      </w:r>
      <w:r>
        <w:t xml:space="preserve"> </w:t>
      </w:r>
      <w:r>
        <w:t xml:space="preserve">-</w:t>
      </w:r>
      <w:r>
        <w:t xml:space="preserve"> </w:t>
      </w:r>
      <w:r>
        <w:t xml:space="preserve">Uganda</w:t>
      </w:r>
    </w:p>
    <w:bookmarkStart w:id="28" w:name="X39be65616890c7d8163c330a5987371f113476e"/>
    <w:p>
      <w:pPr>
        <w:pStyle w:val="Heading1"/>
      </w:pPr>
      <w:r>
        <w:t xml:space="preserve">SALES REPORT: KAMPALA LEGAL SOLUTIONS - UGANDA KAMPALA MARKET ANALYSIS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Management, Kampala Legal Solutions</w:t>
      </w:r>
      <w:r>
        <w:br/>
      </w:r>
      <w:r>
        <w:rPr>
          <w:bCs/>
          <w:b/>
        </w:rPr>
        <w:t xml:space="preserve">Purpose:</w:t>
      </w:r>
      <w:r>
        <w:t xml:space="preserve"> </w:t>
      </w:r>
      <w:r>
        <w:t xml:space="preserve">Quarterly Sales Performance Assessment for Uganda Kampala Operations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Sales Report details the performance of Kampala Legal Solutions during Q3 2023 (July-September) within the dynamic legal landscape of Uganda Kampala. The firm achieved a remarkable 18% year-over-year revenue growth, securing $457,000 in total billable income from 142 new client engagements. This success underscores our strategic positioning as a premier</w:t>
      </w:r>
      <w:r>
        <w:t xml:space="preserve"> </w:t>
      </w:r>
      <w:r>
        <w:rPr>
          <w:iCs/>
          <w:i/>
        </w:rPr>
        <w:t xml:space="preserve">Lawyer</w:t>
      </w:r>
      <w:r>
        <w:t xml:space="preserve"> </w:t>
      </w:r>
      <w:r>
        <w:t xml:space="preserve">service provider in East Africa's commercial hub. Key drivers included aggressive expansion in corporate advisory services and targeted client acquisition strategies tailored to Kampala's evolving business ecosystem.</w:t>
      </w:r>
    </w:p>
    <w:bookmarkEnd w:id="20"/>
    <w:bookmarkStart w:id="21" w:name="X30859a8321f37da3e66277d7f06decadf4edcf4"/>
    <w:p>
      <w:pPr>
        <w:pStyle w:val="Heading2"/>
      </w:pPr>
      <w:r>
        <w:t xml:space="preserve">II. Market Context: Uganda Kampala Legal Landscape</w:t>
      </w:r>
    </w:p>
    <w:p>
      <w:pPr>
        <w:pStyle w:val="FirstParagraph"/>
      </w:pPr>
      <w:r>
        <w:t xml:space="preserve">Kampala, as Uganda's economic capital, hosts 78% of the nation's Fortune 500 operations and generates 63% of Uganda's GDP. The city's legal market has grown at 9.2% annually (Uganda Law Society Report 2023), driven by:</w:t>
      </w:r>
    </w:p>
    <w:p>
      <w:pPr>
        <w:numPr>
          <w:ilvl w:val="0"/>
          <w:numId w:val="1001"/>
        </w:numPr>
        <w:pStyle w:val="Compact"/>
      </w:pPr>
      <w:r>
        <w:t xml:space="preserve">Post-pandemic business recovery accelerating corporate registrations (+28% YoY)</w:t>
      </w:r>
    </w:p>
    <w:p>
      <w:pPr>
        <w:numPr>
          <w:ilvl w:val="0"/>
          <w:numId w:val="1001"/>
        </w:numPr>
        <w:pStyle w:val="Compact"/>
      </w:pPr>
      <w:r>
        <w:t xml:space="preserve">Increased foreign investment in Kampala's real estate and tech sectors</w:t>
      </w:r>
    </w:p>
    <w:p>
      <w:pPr>
        <w:numPr>
          <w:ilvl w:val="0"/>
          <w:numId w:val="1001"/>
        </w:numPr>
        <w:pStyle w:val="Compact"/>
      </w:pPr>
      <w:r>
        <w:t xml:space="preserve">Rising demand for compliance services amid new tax regulations</w:t>
      </w:r>
    </w:p>
    <w:p>
      <w:pPr>
        <w:pStyle w:val="FirstParagraph"/>
      </w:pPr>
      <w:r>
        <w:t xml:space="preserve">Our firm's localized expertise in Ugandan legislation—particularly the Companies Act 2012 and Land Act 1998—has positioned us as the preferred</w:t>
      </w:r>
      <w:r>
        <w:t xml:space="preserve"> </w:t>
      </w:r>
      <w:r>
        <w:rPr>
          <w:iCs/>
          <w:i/>
        </w:rPr>
        <w:t xml:space="preserve">Lawyer</w:t>
      </w:r>
      <w:r>
        <w:t xml:space="preserve"> </w:t>
      </w:r>
      <w:r>
        <w:t xml:space="preserve">partner for both multinational firms and local entrepreneurs navigating Kampala's complex regulatory environment.</w:t>
      </w:r>
    </w:p>
    <w:bookmarkEnd w:id="21"/>
    <w:bookmarkStart w:id="22" w:name="iii.-sales-performance-breakdown"/>
    <w:p>
      <w:pPr>
        <w:pStyle w:val="Heading2"/>
      </w:pPr>
      <w:r>
        <w:t xml:space="preserve">III. Sales Performance Breakdown</w:t>
      </w:r>
    </w:p>
    <w:p>
      <w:pPr>
        <w:pStyle w:val="FirstParagraph"/>
      </w:pPr>
      <w:r>
        <w:t xml:space="preserve">Practice Area</w:t>
      </w:r>
    </w:p>
    <w:p>
      <w:pPr>
        <w:pStyle w:val="BodyText"/>
      </w:pPr>
      <w:r>
        <w:t xml:space="preserve">Revenue (USD)</w:t>
      </w:r>
    </w:p>
    <w:p>
      <w:pPr>
        <w:pStyle w:val="BodyText"/>
      </w:pPr>
      <w:r>
        <w:t xml:space="preserve">% of Total</w:t>
      </w:r>
    </w:p>
    <w:p>
      <w:pPr>
        <w:pStyle w:val="BodyText"/>
      </w:pPr>
      <w:r>
        <w:t xml:space="preserve">Growth vs Q2 2023</w:t>
      </w:r>
    </w:p>
    <w:p>
      <w:pPr>
        <w:pStyle w:val="BodyText"/>
      </w:pPr>
      <w:r>
        <w:t xml:space="preserve">Corporate Advisory &amp; M&amp;A</w:t>
      </w:r>
    </w:p>
    <w:p>
      <w:pPr>
        <w:pStyle w:val="BodyText"/>
      </w:pPr>
      <w:r>
        <w:t xml:space="preserve">$195,000</w:t>
      </w:r>
    </w:p>
    <w:p>
      <w:pPr>
        <w:pStyle w:val="BodyText"/>
      </w:pPr>
      <w:r>
        <w:t xml:space="preserve">42.7%</w:t>
      </w:r>
    </w:p>
    <w:p>
      <w:pPr>
        <w:pStyle w:val="BodyText"/>
      </w:pPr>
      <w:r>
        <w:t xml:space="preserve">+31%</w:t>
      </w:r>
    </w:p>
    <w:p>
      <w:pPr>
        <w:pStyle w:val="BodyText"/>
      </w:pPr>
      <w:r>
        <w:t xml:space="preserve">Civil Litigation (Commercial)</w:t>
      </w:r>
    </w:p>
    <w:p>
      <w:pPr>
        <w:pStyle w:val="BodyText"/>
      </w:pPr>
      <w:r>
        <w:t xml:space="preserve">$128,500</w:t>
      </w:r>
    </w:p>
    <w:p>
      <w:pPr>
        <w:pStyle w:val="BodyText"/>
      </w:pPr>
      <w:r>
        <w:t xml:space="preserve">Key Achievement: First Ugandan law firm to secure 3 multi-million-dollar M&amp;A mandates in Kampala this quarter</w:t>
      </w:r>
    </w:p>
    <w:p>
      <w:pPr>
        <w:pStyle w:val="BodyText"/>
      </w:pPr>
      <w:r>
        <w:rPr>
          <w:bCs/>
          <w:b/>
        </w:rPr>
        <w:t xml:space="preserve">Client Acquisition Highlights:</w:t>
      </w:r>
    </w:p>
    <w:p>
      <w:pPr>
        <w:numPr>
          <w:ilvl w:val="0"/>
          <w:numId w:val="1002"/>
        </w:numPr>
        <w:pStyle w:val="Compact"/>
      </w:pPr>
      <w:r>
        <w:t xml:space="preserve">New corporate clients increased by 47% (28 new accounts), including two Fortune 500 firms establishing Kampala headquarters</w:t>
      </w:r>
    </w:p>
    <w:p>
      <w:pPr>
        <w:numPr>
          <w:ilvl w:val="0"/>
          <w:numId w:val="1002"/>
        </w:numPr>
        <w:pStyle w:val="Compact"/>
      </w:pPr>
      <w:r>
        <w:t xml:space="preserve">Cross-sell rate to existing clients rose to 63% through our "Kampala Business Health Check" service</w:t>
      </w:r>
    </w:p>
    <w:p>
      <w:pPr>
        <w:numPr>
          <w:ilvl w:val="0"/>
          <w:numId w:val="1002"/>
        </w:numPr>
        <w:pStyle w:val="Compact"/>
      </w:pPr>
      <w:r>
        <w:t xml:space="preserve">Referral rate from client satisfaction surveys: 89% (vs. industry average of 57%)</w:t>
      </w:r>
    </w:p>
    <w:bookmarkEnd w:id="22"/>
    <w:bookmarkStart w:id="23" w:name="X115186c8f7cbe32b987e69bab37f90b6a515d1b"/>
    <w:p>
      <w:pPr>
        <w:pStyle w:val="Heading2"/>
      </w:pPr>
      <w:r>
        <w:t xml:space="preserve">IV. Client Success Stories (Uganda Kampala Focus)</w:t>
      </w:r>
    </w:p>
    <w:p>
      <w:pPr>
        <w:pStyle w:val="FirstParagraph"/>
      </w:pPr>
      <w:r>
        <w:rPr>
          <w:bCs/>
          <w:b/>
        </w:rPr>
        <w:t xml:space="preserve">Case Study: East African Tech Hub Expansion</w:t>
      </w:r>
      <w:r>
        <w:br/>
      </w:r>
      <w:r>
        <w:t xml:space="preserve">A Nairobi-based fintech client required rapid compliance with Uganda's new Digital Services Act. Our Kampala team secured regulatory approvals within 18 business days—30% faster than industry standard—enabling their Kampala launch. This retained $240,000 in annual fees and generated 7 referrals from Kampala tech incubators.</w:t>
      </w:r>
    </w:p>
    <w:p>
      <w:pPr>
        <w:pStyle w:val="BodyText"/>
      </w:pPr>
      <w:r>
        <w:rPr>
          <w:bCs/>
          <w:b/>
        </w:rPr>
        <w:t xml:space="preserve">Case Study: Land Dispute Resolution for Kampala Real Estate Developer</w:t>
      </w:r>
      <w:r>
        <w:br/>
      </w:r>
      <w:r>
        <w:t xml:space="preserve">A local developer faced a high-stakes land ownership challenge near the Nakivubo Wetlands. Our</w:t>
      </w:r>
      <w:r>
        <w:t xml:space="preserve"> </w:t>
      </w:r>
      <w:r>
        <w:rPr>
          <w:iCs/>
          <w:i/>
        </w:rPr>
        <w:t xml:space="preserve">Lawyer</w:t>
      </w:r>
      <w:r>
        <w:t xml:space="preserve"> </w:t>
      </w:r>
      <w:r>
        <w:t xml:space="preserve">team resolved the dispute through negotiation (avoiding $400k in litigation costs) and secured title documentation within 22 days. The client has since engaged us for all future Kampala property acquisitions.</w:t>
      </w:r>
    </w:p>
    <w:bookmarkEnd w:id="23"/>
    <w:bookmarkStart w:id="24" w:name="v.-challenges-strategic-responses"/>
    <w:p>
      <w:pPr>
        <w:pStyle w:val="Heading2"/>
      </w:pPr>
      <w:r>
        <w:t xml:space="preserve">V. Challenges &amp; Strategic Responses</w:t>
      </w:r>
    </w:p>
    <w:p>
      <w:pPr>
        <w:pStyle w:val="FirstParagraph"/>
      </w:pPr>
      <w:r>
        <w:rPr>
          <w:bCs/>
          <w:b/>
        </w:rPr>
        <w:t xml:space="preserve">Market Challenge:</w:t>
      </w:r>
      <w:r>
        <w:t xml:space="preserve"> </w:t>
      </w:r>
      <w:r>
        <w:t xml:space="preserve">Rising competition from Nairobi-based firms entering Kampala's legal market.</w:t>
      </w:r>
      <w:r>
        <w:br/>
      </w:r>
      <w:r>
        <w:rPr>
          <w:bCs/>
          <w:b/>
        </w:rPr>
        <w:t xml:space="preserve">Our Response:</w:t>
      </w:r>
    </w:p>
    <w:p>
      <w:pPr>
        <w:numPr>
          <w:ilvl w:val="0"/>
          <w:numId w:val="1003"/>
        </w:numPr>
        <w:pStyle w:val="Compact"/>
      </w:pPr>
      <w:r>
        <w:t xml:space="preserve">Leveraged deep local knowledge: Created "Kampala Regulatory Navigator" digital toolkit for clients</w:t>
      </w:r>
    </w:p>
    <w:p>
      <w:pPr>
        <w:numPr>
          <w:ilvl w:val="0"/>
          <w:numId w:val="1003"/>
        </w:numPr>
        <w:pStyle w:val="Compact"/>
      </w:pPr>
      <w:r>
        <w:t xml:space="preserve">Developed partnerships with Kampala Chamber of Commerce and Uganda Law Society for joint workshops</w:t>
      </w:r>
    </w:p>
    <w:p>
      <w:pPr>
        <w:numPr>
          <w:ilvl w:val="0"/>
          <w:numId w:val="1003"/>
        </w:numPr>
        <w:pStyle w:val="Compact"/>
      </w:pPr>
      <w:r>
        <w:t xml:space="preserve">Reduced response time to client inquiries from 48 to 12 hours through new Kampala-based support team</w:t>
      </w:r>
    </w:p>
    <w:bookmarkEnd w:id="24"/>
    <w:bookmarkStart w:id="25" w:name="X50c58925f10bc39872494c08dc089d1c009dcab"/>
    <w:p>
      <w:pPr>
        <w:pStyle w:val="Heading2"/>
      </w:pPr>
      <w:r>
        <w:t xml:space="preserve">VI. Client Satisfaction &amp; Market Perception (Kampala Data)</w:t>
      </w:r>
    </w:p>
    <w:p>
      <w:pPr>
        <w:pStyle w:val="FirstParagraph"/>
      </w:pPr>
      <w:r>
        <w:t xml:space="preserve">A third-party survey of 95 Kampala clients revealed:</w:t>
      </w:r>
    </w:p>
    <w:p>
      <w:pPr>
        <w:numPr>
          <w:ilvl w:val="0"/>
          <w:numId w:val="1004"/>
        </w:numPr>
        <w:pStyle w:val="Compact"/>
      </w:pPr>
      <w:r>
        <w:t xml:space="preserve">93% rated "local market expertise" as their top factor in choosing our firm</w:t>
      </w:r>
    </w:p>
    <w:p>
      <w:pPr>
        <w:numPr>
          <w:ilvl w:val="0"/>
          <w:numId w:val="1004"/>
        </w:numPr>
        <w:pStyle w:val="Compact"/>
      </w:pPr>
      <w:r>
        <w:t xml:space="preserve">"Understanding of Kampala's bureaucratic nuances" cited by 87% as critical to success</w:t>
      </w:r>
    </w:p>
    <w:p>
      <w:pPr>
        <w:numPr>
          <w:ilvl w:val="0"/>
          <w:numId w:val="1004"/>
        </w:numPr>
        <w:pStyle w:val="Compact"/>
      </w:pPr>
      <w:r>
        <w:t xml:space="preserve">Only 4% would consider non-Uganda-based firms for Kampala-specific matters</w:t>
      </w:r>
    </w:p>
    <w:bookmarkEnd w:id="25"/>
    <w:bookmarkStart w:id="26" w:name="X1db21bf2796a62d677f035b1ebd5d54dcfad6c3"/>
    <w:p>
      <w:pPr>
        <w:pStyle w:val="Heading2"/>
      </w:pPr>
      <w:r>
        <w:t xml:space="preserve">VII. Future Outlook &amp; Strategic Priorities (Uganda Kampala Focus)</w:t>
      </w:r>
    </w:p>
    <w:p>
      <w:pPr>
        <w:pStyle w:val="FirstParagraph"/>
      </w:pPr>
      <w:r>
        <w:rPr>
          <w:bCs/>
          <w:b/>
        </w:rPr>
        <w:t xml:space="preserve">Q4 2023 Targets:</w:t>
      </w:r>
    </w:p>
    <w:p>
      <w:pPr>
        <w:numPr>
          <w:ilvl w:val="0"/>
          <w:numId w:val="1005"/>
        </w:numPr>
        <w:pStyle w:val="Compact"/>
      </w:pPr>
      <w:r>
        <w:t xml:space="preserve">Secure 5 new M&amp;A engagements with Kampala-based enterprises</w:t>
      </w:r>
    </w:p>
    <w:p>
      <w:pPr>
        <w:numPr>
          <w:ilvl w:val="0"/>
          <w:numId w:val="1005"/>
        </w:numPr>
        <w:pStyle w:val="Compact"/>
      </w:pPr>
      <w:r>
        <w:t xml:space="preserve">Expand "Kampala Business Compliance" service to cover all 18 districts of Uganda's capital city</w:t>
      </w:r>
    </w:p>
    <w:p>
      <w:pPr>
        <w:numPr>
          <w:ilvl w:val="0"/>
          <w:numId w:val="1005"/>
        </w:numPr>
        <w:pStyle w:val="Compact"/>
      </w:pPr>
      <w:r>
        <w:t xml:space="preserve">Launch monthly legal briefings for Kampala Chamber of Commerce members</w:t>
      </w:r>
    </w:p>
    <w:p>
      <w:pPr>
        <w:pStyle w:val="FirstParagraph"/>
      </w:pPr>
      <w:r>
        <w:rPr>
          <w:bCs/>
          <w:b/>
        </w:rPr>
        <w:t xml:space="preserve">Long-Term Vision:</w:t>
      </w:r>
      <w:r>
        <w:br/>
      </w:r>
      <w:r>
        <w:t xml:space="preserve">To become the most trusted</w:t>
      </w:r>
      <w:r>
        <w:t xml:space="preserve"> </w:t>
      </w:r>
      <w:r>
        <w:rPr>
          <w:iCs/>
          <w:i/>
        </w:rPr>
        <w:t xml:space="preserve">Lawyer</w:t>
      </w:r>
      <w:r>
        <w:t xml:space="preserve"> </w:t>
      </w:r>
      <w:r>
        <w:t xml:space="preserve">partner for business growth in Uganda Kampala by 2025, with a target of 35% market share in corporate legal services. This requires:</w:t>
      </w:r>
    </w:p>
    <w:p>
      <w:pPr>
        <w:numPr>
          <w:ilvl w:val="0"/>
          <w:numId w:val="1006"/>
        </w:numPr>
        <w:pStyle w:val="Compact"/>
      </w:pPr>
      <w:r>
        <w:t xml:space="preserve">Investing $120,000 in Kampala office expansion to accommodate growing client demand</w:t>
      </w:r>
    </w:p>
    <w:p>
      <w:pPr>
        <w:numPr>
          <w:ilvl w:val="0"/>
          <w:numId w:val="1006"/>
        </w:numPr>
        <w:pStyle w:val="Compact"/>
      </w:pPr>
      <w:r>
        <w:t xml:space="preserve">Developing AI-powered tools for Uganda-specific legal research (first of its kind in East Africa)</w:t>
      </w:r>
    </w:p>
    <w:p>
      <w:pPr>
        <w:numPr>
          <w:ilvl w:val="0"/>
          <w:numId w:val="1006"/>
        </w:numPr>
        <w:pStyle w:val="Compact"/>
      </w:pPr>
      <w:r>
        <w:t xml:space="preserve">Establishing a dedicated Kampala Government Relations team to navigate regulatory changes</w:t>
      </w:r>
    </w:p>
    <w:bookmarkEnd w:id="26"/>
    <w:bookmarkStart w:id="27" w:name="viii.-conclusion-the-kampala-advantage"/>
    <w:p>
      <w:pPr>
        <w:pStyle w:val="Heading2"/>
      </w:pPr>
      <w:r>
        <w:t xml:space="preserve">VIII. Conclusion: The Kampala Advantage</w:t>
      </w:r>
    </w:p>
    <w:p>
      <w:pPr>
        <w:pStyle w:val="FirstParagraph"/>
      </w:pPr>
      <w:r>
        <w:t xml:space="preserve">This Sales Report confirms that Kampala Legal Solutions' hyper-localized approach delivers exceptional results in Uganda's most competitive legal market. Our consistent 93% client retention rate and premium pricing power ($185/hr vs industry average $140/hr) validate the value of our Kampala-centric strategy. As Uganda continues its economic transformation—with Kampala as the central engine—our firm remains uniquely positioned to serve as the strategic</w:t>
      </w:r>
      <w:r>
        <w:t xml:space="preserve"> </w:t>
      </w:r>
      <w:r>
        <w:rPr>
          <w:iCs/>
          <w:i/>
        </w:rPr>
        <w:t xml:space="preserve">Lawyer</w:t>
      </w:r>
      <w:r>
        <w:t xml:space="preserve"> </w:t>
      </w:r>
      <w:r>
        <w:t xml:space="preserve">partner for businesses seeking sustainable growth in East Africa's most dynamic capital city.</w:t>
      </w:r>
    </w:p>
    <w:p>
      <w:pPr>
        <w:pStyle w:val="BodyText"/>
      </w:pPr>
      <w:r>
        <w:rPr>
          <w:bCs/>
          <w:b/>
        </w:rPr>
        <w:t xml:space="preserve">Recommended Action:</w:t>
      </w:r>
      <w:r>
        <w:t xml:space="preserve"> </w:t>
      </w:r>
      <w:r>
        <w:t xml:space="preserve">Approve $150,000 Q4 budget allocation for Kampala-specific market expansion initiatives to capitalize on emerging opportunities.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Kampala Legal Solutions: Where Ugandan Expertise Meets Global Standards. Serving Uganda's Capital Since 2015.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Kampala Legal Solutions - Uganda</dc:title>
  <dc:creator/>
  <dc:language>en</dc:language>
  <cp:keywords/>
  <dcterms:created xsi:type="dcterms:W3CDTF">2026-07-21T02:52:05Z</dcterms:created>
  <dcterms:modified xsi:type="dcterms:W3CDTF">2026-07-21T02:52:05Z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