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Manchester</w:t>
      </w:r>
      <w:r>
        <w:t xml:space="preserve"> </w:t>
      </w:r>
      <w:r>
        <w:t xml:space="preserve">Legal</w:t>
      </w:r>
      <w:r>
        <w:t xml:space="preserve"> </w:t>
      </w:r>
      <w:r>
        <w:t xml:space="preserve">Solutions</w:t>
      </w:r>
      <w:r>
        <w:t xml:space="preserve"> </w:t>
      </w:r>
      <w:r>
        <w:t xml:space="preserve">LLP</w:t>
      </w:r>
    </w:p>
    <w:bookmarkStart w:id="28" w:name="Xd2db8edc68818d51cbfa94c469968755e30cc40"/>
    <w:p>
      <w:pPr>
        <w:pStyle w:val="Heading1"/>
      </w:pPr>
      <w:r>
        <w:t xml:space="preserve">Sales Report: Strategic Performance Analysis for Manchester Legal Solutions LLP</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Manchester Legal Solutions LLP</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Manchester Legal Solutions LLP across all practice areas within the United Kingdom Manchester market. As a premier legal services provider in Greater Manchester, our Q3 results demonstrate significant growth in client acquisition and revenue streams, reinforcing our position as a leading</w:t>
      </w:r>
      <w:r>
        <w:t xml:space="preserve"> </w:t>
      </w:r>
      <w:r>
        <w:rPr>
          <w:bCs/>
          <w:b/>
        </w:rPr>
        <w:t xml:space="preserve">Lawyer</w:t>
      </w:r>
      <w:r>
        <w:t xml:space="preserve"> </w:t>
      </w:r>
      <w:r>
        <w:t xml:space="preserve">firm committed to excellence in the</w:t>
      </w:r>
      <w:r>
        <w:t xml:space="preserve"> </w:t>
      </w:r>
      <w:r>
        <w:rPr>
          <w:bCs/>
          <w:b/>
        </w:rPr>
        <w:t xml:space="preserve">United Kingdom</w:t>
      </w:r>
      <w:r>
        <w:t xml:space="preserve">'s most dynamic legal jurisdiction. Despite economic headwinds affecting the wider</w:t>
      </w:r>
      <w:r>
        <w:t xml:space="preserve"> </w:t>
      </w:r>
      <w:r>
        <w:rPr>
          <w:bCs/>
          <w:b/>
        </w:rPr>
        <w:t xml:space="preserve">United Kingdom Manchester</w:t>
      </w:r>
      <w:r>
        <w:t xml:space="preserve"> </w:t>
      </w:r>
      <w:r>
        <w:t xml:space="preserve">economy, our strategic focus on niche legal specializations has driven a 17.3% year-on-year revenue increase, reaching £2.84 million for the quarter.</w:t>
      </w:r>
    </w:p>
    <w:bookmarkEnd w:id="20"/>
    <w:bookmarkStart w:id="21" w:name="ii.-sales-performance-overview"/>
    <w:p>
      <w:pPr>
        <w:pStyle w:val="Heading2"/>
      </w:pPr>
      <w:r>
        <w:t xml:space="preserve">II. Sales Performance Overview</w:t>
      </w:r>
    </w:p>
    <w:p>
      <w:pPr>
        <w:pStyle w:val="FirstParagraph"/>
      </w:pPr>
      <w:r>
        <w:t xml:space="preserve">The Q3 sales pipeline exceeded targets by 12%, with Manchester-based clients contributing 89% of total revenue – a testament to our hyper-localized approach in the</w:t>
      </w:r>
      <w:r>
        <w:t xml:space="preserve"> </w:t>
      </w:r>
      <w:r>
        <w:rPr>
          <w:bCs/>
          <w:b/>
        </w:rPr>
        <w:t xml:space="preserve">United Kingdom Manchester</w:t>
      </w:r>
      <w:r>
        <w:t xml:space="preserve"> </w:t>
      </w:r>
      <w:r>
        <w:t xml:space="preserve">market. Key highlights include:</w:t>
      </w:r>
    </w:p>
    <w:p>
      <w:pPr>
        <w:numPr>
          <w:ilvl w:val="0"/>
          <w:numId w:val="1001"/>
        </w:numPr>
        <w:pStyle w:val="Compact"/>
      </w:pPr>
      <w:r>
        <w:rPr>
          <w:bCs/>
          <w:b/>
        </w:rPr>
        <w:t xml:space="preserve">Civil Litigation:</w:t>
      </w:r>
      <w:r>
        <w:t xml:space="preserve"> </w:t>
      </w:r>
      <w:r>
        <w:t xml:space="preserve">+24% growth (32 new cases) driven by commercial disputes in Manchester City Centre development projects</w:t>
      </w:r>
    </w:p>
    <w:p>
      <w:pPr>
        <w:numPr>
          <w:ilvl w:val="0"/>
          <w:numId w:val="1001"/>
        </w:numPr>
        <w:pStyle w:val="Compact"/>
      </w:pPr>
      <w:r>
        <w:rPr>
          <w:bCs/>
          <w:b/>
        </w:rPr>
        <w:t xml:space="preserve">Corporate &amp; Commercial Law:</w:t>
      </w:r>
      <w:r>
        <w:t xml:space="preserve"> </w:t>
      </w:r>
      <w:r>
        <w:t xml:space="preserve">19% increase with 15 new SME clients securing mergers/acquisitions support</w:t>
      </w:r>
    </w:p>
    <w:p>
      <w:pPr>
        <w:numPr>
          <w:ilvl w:val="0"/>
          <w:numId w:val="1001"/>
        </w:numPr>
        <w:pStyle w:val="Compact"/>
      </w:pPr>
      <w:r>
        <w:rPr>
          <w:bCs/>
          <w:b/>
        </w:rPr>
        <w:t xml:space="preserve">Estate Planning:</w:t>
      </w:r>
      <w:r>
        <w:t xml:space="preserve"> </w:t>
      </w:r>
      <w:r>
        <w:t xml:space="preserve">Record-breaking quarter (+38%) fueled by Manchester's aging population and property market activity</w:t>
      </w:r>
    </w:p>
    <w:p>
      <w:pPr>
        <w:numPr>
          <w:ilvl w:val="0"/>
          <w:numId w:val="1001"/>
        </w:numPr>
        <w:pStyle w:val="Compact"/>
      </w:pPr>
      <w:r>
        <w:rPr>
          <w:bCs/>
          <w:b/>
        </w:rPr>
        <w:t xml:space="preserve">Criminal Defense:</w:t>
      </w:r>
      <w:r>
        <w:t xml:space="preserve"> </w:t>
      </w:r>
      <w:r>
        <w:t xml:space="preserve">Stable performance with 12% growth in police station representation cases across Greater Manchester</w:t>
      </w:r>
    </w:p>
    <w:p>
      <w:pPr>
        <w:pStyle w:val="FirstParagraph"/>
      </w:pPr>
      <w:r>
        <w:t xml:space="preserve">This growth positions us to achieve our annual target of £10.5 million revenue – a 22% increase from 2022 – despite inflationary pressures across the UK legal sector.</w:t>
      </w:r>
    </w:p>
    <w:bookmarkEnd w:id="21"/>
    <w:bookmarkStart w:id="22" w:name="iii.-manchester-specific-market-analysis"/>
    <w:p>
      <w:pPr>
        <w:pStyle w:val="Heading2"/>
      </w:pPr>
      <w:r>
        <w:t xml:space="preserve">III. Manchester-Specific Market Analysis</w:t>
      </w:r>
    </w:p>
    <w:p>
      <w:pPr>
        <w:pStyle w:val="FirstParagraph"/>
      </w:pPr>
      <w:r>
        <w:t xml:space="preserve">Our deep understanding of the</w:t>
      </w:r>
      <w:r>
        <w:t xml:space="preserve"> </w:t>
      </w:r>
      <w:r>
        <w:rPr>
          <w:bCs/>
          <w:b/>
        </w:rPr>
        <w:t xml:space="preserve">United Kingdom Manchester</w:t>
      </w:r>
      <w:r>
        <w:t xml:space="preserve"> </w:t>
      </w:r>
      <w:r>
        <w:t xml:space="preserve">legal landscape has been instrumental in strategic decision-making. The city's economic transformation – highlighted by the £4 billion investment in City Centre regeneration and the 15% rise in commercial property transactions – directly correlates with our practice growth. Notably:</w:t>
      </w:r>
    </w:p>
    <w:p>
      <w:pPr>
        <w:numPr>
          <w:ilvl w:val="0"/>
          <w:numId w:val="1002"/>
        </w:numPr>
        <w:pStyle w:val="Compact"/>
      </w:pPr>
      <w:r>
        <w:t xml:space="preserve">73% of new clients are Manchester-based businesses, up from 65% last year</w:t>
      </w:r>
    </w:p>
    <w:p>
      <w:pPr>
        <w:numPr>
          <w:ilvl w:val="0"/>
          <w:numId w:val="1002"/>
        </w:numPr>
        <w:pStyle w:val="Compact"/>
      </w:pPr>
      <w:r>
        <w:t xml:space="preserve">Our Manchester office (located at 123 Deansgate) now serves 48% of the firm's total client base</w:t>
      </w:r>
    </w:p>
    <w:p>
      <w:pPr>
        <w:numPr>
          <w:ilvl w:val="0"/>
          <w:numId w:val="1002"/>
        </w:numPr>
        <w:pStyle w:val="Compact"/>
      </w:pPr>
      <w:r>
        <w:t xml:space="preserve">Local partnerships with Manchester Chamber of Commerce and Greater Manchester Police have generated 28 high-value referrals</w:t>
      </w:r>
    </w:p>
    <w:p>
      <w:pPr>
        <w:pStyle w:val="FirstParagraph"/>
      </w:pPr>
      <w:r>
        <w:t xml:space="preserve">This localized strategy has reduced client acquisition costs by 19% compared to national averages. As one of the most sought-after</w:t>
      </w:r>
      <w:r>
        <w:t xml:space="preserve"> </w:t>
      </w:r>
      <w:r>
        <w:rPr>
          <w:bCs/>
          <w:b/>
        </w:rPr>
        <w:t xml:space="preserve">Lawyer</w:t>
      </w:r>
      <w:r>
        <w:t xml:space="preserve">s in Manchester, our reputation for handling complex cases before the Manchester Crown Court and High Court has become a critical sales differentiator.</w:t>
      </w:r>
    </w:p>
    <w:bookmarkEnd w:id="22"/>
    <w:bookmarkStart w:id="23" w:name="Xcc57c7692e076eb458b890221f1220e67fa1918"/>
    <w:p>
      <w:pPr>
        <w:pStyle w:val="Heading2"/>
      </w:pPr>
      <w:r>
        <w:t xml:space="preserve">IV. Competitive Positioning in UK Legal Market</w:t>
      </w:r>
    </w:p>
    <w:p>
      <w:pPr>
        <w:pStyle w:val="FirstParagraph"/>
      </w:pPr>
      <w:r>
        <w:t xml:space="preserve">The</w:t>
      </w:r>
      <w:r>
        <w:t xml:space="preserve"> </w:t>
      </w:r>
      <w:r>
        <w:rPr>
          <w:bCs/>
          <w:b/>
        </w:rPr>
        <w:t xml:space="preserve">United Kingdom Manchester</w:t>
      </w:r>
      <w:r>
        <w:t xml:space="preserve"> </w:t>
      </w:r>
      <w:r>
        <w:t xml:space="preserve">legal market is highly competitive, but our data shows we've gained 5.8% market share in commercial litigation since Q1 2023. This outpaces the national average growth rate of 1.4% for mid-tier firms in England and Wales.</w:t>
      </w:r>
    </w:p>
    <w:p>
      <w:pPr>
        <w:pStyle w:val="BodyText"/>
      </w:pPr>
      <w:r>
        <w:rPr>
          <w:bCs/>
          <w:b/>
        </w:rPr>
        <w:t xml:space="preserve">Key Competitive Advantages:</w:t>
      </w:r>
    </w:p>
    <w:p>
      <w:pPr>
        <w:numPr>
          <w:ilvl w:val="0"/>
          <w:numId w:val="1003"/>
        </w:numPr>
        <w:pStyle w:val="Compact"/>
      </w:pPr>
      <w:r>
        <w:rPr>
          <w:iCs/>
          <w:i/>
        </w:rPr>
        <w:t xml:space="preserve">Hyper-Local Expertise:</w:t>
      </w:r>
      <w:r>
        <w:t xml:space="preserve"> </w:t>
      </w:r>
      <w:r>
        <w:t xml:space="preserve">Deep knowledge of Manchester's planning regulations, City Centre zoning laws, and regional employment tribunals</w:t>
      </w:r>
    </w:p>
    <w:p>
      <w:pPr>
        <w:numPr>
          <w:ilvl w:val="0"/>
          <w:numId w:val="1003"/>
        </w:numPr>
        <w:pStyle w:val="Compact"/>
      </w:pPr>
      <w:r>
        <w:rPr>
          <w:iCs/>
          <w:i/>
        </w:rPr>
        <w:t xml:space="preserve">Technology Integration:</w:t>
      </w:r>
      <w:r>
        <w:t xml:space="preserve"> </w:t>
      </w:r>
      <w:r>
        <w:t xml:space="preserve">Proprietary case management system "Manchester Legal Connect" – adopted by 92% of our Manchester clients for real-time updates</w:t>
      </w:r>
    </w:p>
    <w:p>
      <w:pPr>
        <w:numPr>
          <w:ilvl w:val="0"/>
          <w:numId w:val="1003"/>
        </w:numPr>
        <w:pStyle w:val="Compact"/>
      </w:pPr>
      <w:r>
        <w:rPr>
          <w:iCs/>
          <w:i/>
        </w:rPr>
        <w:t xml:space="preserve">Cross-Service Synergy:</w:t>
      </w:r>
      <w:r>
        <w:t xml:space="preserve"> </w:t>
      </w:r>
      <w:r>
        <w:t xml:space="preserve">Integrated approach where property lawyers refer commercial clients to our corporate team, increasing average transaction value by 31%</w:t>
      </w:r>
    </w:p>
    <w:bookmarkEnd w:id="23"/>
    <w:bookmarkStart w:id="24" w:name="X30c787074bf02e8d2dcf3dd696001182a439aa0"/>
    <w:p>
      <w:pPr>
        <w:pStyle w:val="Heading2"/>
      </w:pPr>
      <w:r>
        <w:t xml:space="preserve">V. Client Acquisition Strategy &amp; Sales Metrics</w:t>
      </w:r>
    </w:p>
    <w:p>
      <w:pPr>
        <w:pStyle w:val="FirstParagraph"/>
      </w:pPr>
      <w:r>
        <w:t xml:space="preserve">Our targeted sales methodology in Manchester delivers exceptional conversion rates:</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Acquisition Channel</w:t>
            </w:r>
          </w:p>
        </w:tc>
        <w:tc>
          <w:tcPr/>
          <w:p>
            <w:pPr>
              <w:pStyle w:val="Compact"/>
              <w:jc w:val="left"/>
            </w:pPr>
            <w:r>
              <w:t xml:space="preserve">Cost per Lead (GBP)</w:t>
            </w:r>
          </w:p>
        </w:tc>
        <w:tc>
          <w:tcPr/>
          <w:p>
            <w:pPr>
              <w:pStyle w:val="Compact"/>
              <w:jc w:val="left"/>
            </w:pPr>
            <w:r>
              <w:t xml:space="preserve">Conversion Rate</w:t>
            </w:r>
          </w:p>
        </w:tc>
        <w:tc>
          <w:tcPr/>
          <w:p>
            <w:pPr>
              <w:pStyle w:val="Compact"/>
              <w:jc w:val="left"/>
            </w:pPr>
            <w:r>
              <w:t xml:space="preserve">Q3 Leads</w:t>
            </w:r>
          </w:p>
        </w:tc>
        <w:tc>
          <w:tcPr/>
          <w:p>
            <w:pPr>
              <w:pStyle w:val="Compact"/>
            </w:pPr>
          </w:p>
        </w:tc>
        <w:tc>
          <w:tcPr/>
          <w:p>
            <w:pPr>
              <w:pStyle w:val="Compact"/>
            </w:pPr>
          </w:p>
        </w:tc>
        <w:tc>
          <w:tcPr/>
          <w:p>
            <w:pPr>
              <w:pStyle w:val="Compact"/>
            </w:pPr>
          </w:p>
        </w:tc>
      </w:tr>
      <w:tr>
        <w:tc>
          <w:tcPr/>
          <w:p>
            <w:pPr>
              <w:pStyle w:val="Compact"/>
              <w:jc w:val="left"/>
            </w:pPr>
            <w:r>
              <w:t xml:space="preserve">Manchester Chamber of Commerce Events</w:t>
            </w:r>
          </w:p>
        </w:tc>
        <w:tc>
          <w:tcPr/>
          <w:p>
            <w:pPr>
              <w:pStyle w:val="Compact"/>
              <w:jc w:val="left"/>
            </w:pPr>
            <w:r>
              <w:t xml:space="preserve">£42</w:t>
            </w:r>
          </w:p>
        </w:tc>
        <w:tc>
          <w:tcPr/>
          <w:p>
            <w:pPr>
              <w:pStyle w:val="Compact"/>
              <w:jc w:val="left"/>
            </w:pPr>
            <w:r>
              <w:t xml:space="preserve">27%</w:t>
            </w:r>
          </w:p>
        </w:tc>
        <w:tc>
          <w:tcPr/>
          <w:p>
            <w:pPr>
              <w:pStyle w:val="Compact"/>
              <w:jc w:val="left"/>
            </w:pPr>
            <w:r>
              <w:t xml:space="preserve">187</w:t>
            </w:r>
          </w:p>
        </w:tc>
        <w:tc>
          <w:tcPr/>
          <w:p>
            <w:pPr>
              <w:pStyle w:val="Compact"/>
            </w:pPr>
          </w:p>
        </w:tc>
        <w:tc>
          <w:tcPr/>
          <w:p>
            <w:pPr>
              <w:pStyle w:val="Compact"/>
            </w:pPr>
          </w:p>
        </w:tc>
        <w:tc>
          <w:tcPr/>
          <w:p>
            <w:pPr>
              <w:pStyle w:val="Compact"/>
            </w:pPr>
          </w:p>
        </w:tc>
      </w:tr>
      <w:tr>
        <w:tc>
          <w:tcPr/>
          <w:p>
            <w:pPr>
              <w:pStyle w:val="Compact"/>
              <w:jc w:val="left"/>
            </w:pPr>
            <w:r>
              <w:t xml:space="preserve">Paid Search (Google Ads - "Manchester Lawyer")</w:t>
            </w:r>
          </w:p>
        </w:tc>
        <w:tc>
          <w:tcPr/>
          <w:p>
            <w:pPr>
              <w:pStyle w:val="Compact"/>
              <w:jc w:val="left"/>
            </w:pPr>
            <w:r>
              <w:t xml:space="preserve">£38</w:t>
            </w:r>
          </w:p>
        </w:tc>
        <w:tc>
          <w:tcPr/>
          <w:p>
            <w:pPr>
              <w:pStyle w:val="Compact"/>
              <w:jc w:val="left"/>
            </w:pPr>
            <w:r>
              <w:t xml:space="preserve">19%456</w:t>
            </w:r>
          </w:p>
        </w:tc>
        <w:tc>
          <w:tcPr/>
          <w:p>
            <w:pPr>
              <w:pStyle w:val="Compact"/>
              <w:jc w:val="left"/>
            </w:pPr>
            <w:r>
              <w:t xml:space="preserve">Referral Partnerships (Accountants, Estate Agents)</w:t>
            </w:r>
          </w:p>
        </w:tc>
        <w:tc>
          <w:tcPr/>
          <w:p>
            <w:pPr>
              <w:pStyle w:val="Compact"/>
              <w:jc w:val="left"/>
            </w:pPr>
            <w:r>
              <w:t xml:space="preserve">£15</w:t>
            </w:r>
          </w:p>
        </w:tc>
        <w:tc>
          <w:tcPr/>
          <w:p>
            <w:pPr>
              <w:pStyle w:val="Compact"/>
              <w:jc w:val="left"/>
            </w:pPr>
            <w:r>
              <w:t xml:space="preserve">41%</w:t>
            </w:r>
          </w:p>
        </w:tc>
        <w:tc>
          <w:tcPr/>
          <w:p>
            <w:pPr>
              <w:pStyle w:val="Compact"/>
              <w:jc w:val="left"/>
            </w:pPr>
            <w:r>
              <w:t xml:space="preserve">302</w:t>
            </w:r>
          </w:p>
        </w:tc>
      </w:tr>
      <w:tr>
        <w:tc>
          <w:tcPr/>
          <w:p>
            <w:pPr>
              <w:pStyle w:val="Compact"/>
              <w:jc w:val="left"/>
            </w:pPr>
            <w:r>
              <w:t xml:space="preserve">Average Conversion Rate</w:t>
            </w:r>
          </w:p>
        </w:tc>
        <w:tc>
          <w:tcPr>
            <w:gridSpan w:val="2"/>
          </w:tcPr>
          <w:p>
            <w:pPr>
              <w:pStyle w:val="Compact"/>
              <w:jc w:val="left"/>
            </w:pPr>
            <w:r>
              <w:t xml:space="preserve">29.7% (vs National Avg: 18%)</w:t>
            </w:r>
          </w:p>
        </w:tc>
        <w:tc>
          <w:tcPr/>
          <w:p>
            <w:pPr>
              <w:pStyle w:val="Compact"/>
            </w:pPr>
          </w:p>
        </w:tc>
        <w:tc>
          <w:tcPr/>
          <w:p>
            <w:pPr>
              <w:pStyle w:val="Compact"/>
            </w:pPr>
          </w:p>
        </w:tc>
        <w:tc>
          <w:tcPr/>
          <w:p>
            <w:pPr>
              <w:pStyle w:val="Compact"/>
            </w:pPr>
          </w:p>
        </w:tc>
        <w:tc>
          <w:tcPr/>
          <w:p>
            <w:pPr>
              <w:pStyle w:val="Compact"/>
            </w:pPr>
          </w:p>
        </w:tc>
      </w:tr>
    </w:tbl>
    <w:p>
      <w:pPr>
        <w:pStyle w:val="BodyText"/>
      </w:pPr>
      <w:r>
        <w:t xml:space="preserve">Notably, our referral program has become the most effective channel – generating 37% of new clients at half the cost of digital advertising. This aligns perfectly with Manchester's professional community culture where trust-based referrals dominate.</w:t>
      </w:r>
    </w:p>
    <w:bookmarkEnd w:id="24"/>
    <w:bookmarkStart w:id="25" w:name="Xaff2c53eb36ad16de8054e40d45e7d856e75db5"/>
    <w:p>
      <w:pPr>
        <w:pStyle w:val="Heading2"/>
      </w:pPr>
      <w:r>
        <w:t xml:space="preserve">VI. Challenges in Manchester Legal Market</w:t>
      </w:r>
    </w:p>
    <w:p>
      <w:pPr>
        <w:pStyle w:val="FirstParagraph"/>
      </w:pPr>
      <w:r>
        <w:t xml:space="preserve">Despite strong performance, we face unique challenges specific to operating a law firm in</w:t>
      </w:r>
      <w:r>
        <w:t xml:space="preserve"> </w:t>
      </w:r>
      <w:r>
        <w:rPr>
          <w:bCs/>
          <w:b/>
        </w:rPr>
        <w:t xml:space="preserve">United Kingdom Manchester</w:t>
      </w:r>
      <w:r>
        <w:t xml:space="preserve">:</w:t>
      </w:r>
    </w:p>
    <w:p>
      <w:pPr>
        <w:numPr>
          <w:ilvl w:val="0"/>
          <w:numId w:val="1004"/>
        </w:numPr>
        <w:pStyle w:val="Compact"/>
      </w:pPr>
      <w:r>
        <w:rPr>
          <w:iCs/>
          <w:i/>
        </w:rPr>
        <w:t xml:space="preserve">Economic Volatility:</w:t>
      </w:r>
      <w:r>
        <w:t xml:space="preserve"> </w:t>
      </w:r>
      <w:r>
        <w:t xml:space="preserve">14% of proposed commercial cases were postponed due to Manchester business sector uncertainty (vs 8% nationally)</w:t>
      </w:r>
    </w:p>
    <w:p>
      <w:pPr>
        <w:numPr>
          <w:ilvl w:val="0"/>
          <w:numId w:val="1004"/>
        </w:numPr>
        <w:pStyle w:val="Compact"/>
      </w:pPr>
      <w:r>
        <w:rPr>
          <w:iCs/>
          <w:i/>
        </w:rPr>
        <w:t xml:space="preserve">Talent Retention:</w:t>
      </w:r>
      <w:r>
        <w:t xml:space="preserve"> </w:t>
      </w:r>
      <w:r>
        <w:t xml:space="preserve">Competition for junior lawyers from national firms in Manchester has increased by 22% year-on-year</w:t>
      </w:r>
    </w:p>
    <w:p>
      <w:pPr>
        <w:numPr>
          <w:ilvl w:val="0"/>
          <w:numId w:val="1004"/>
        </w:numPr>
        <w:pStyle w:val="Compact"/>
      </w:pPr>
      <w:r>
        <w:rPr>
          <w:iCs/>
          <w:i/>
        </w:rPr>
        <w:t xml:space="preserve">Regulatory Changes:</w:t>
      </w:r>
      <w:r>
        <w:t xml:space="preserve"> </w:t>
      </w:r>
      <w:r>
        <w:t xml:space="preserve">New GDPR enforcement guidelines in Greater Manchester required immediate team retraining</w:t>
      </w:r>
    </w:p>
    <w:p>
      <w:pPr>
        <w:pStyle w:val="FirstParagraph"/>
      </w:pPr>
      <w:r>
        <w:t xml:space="preserve">To counter these, we've implemented a "Manchester Legal Talent Development Program" – reducing staff turnover by 17% through localized career pathways.</w:t>
      </w:r>
    </w:p>
    <w:bookmarkEnd w:id="25"/>
    <w:bookmarkStart w:id="26" w:name="vii.-strategic-roadmap-for-future-growth"/>
    <w:p>
      <w:pPr>
        <w:pStyle w:val="Heading2"/>
      </w:pPr>
      <w:r>
        <w:t xml:space="preserve">VII. Strategic Roadmap for Future Growth</w:t>
      </w:r>
    </w:p>
    <w:p>
      <w:pPr>
        <w:pStyle w:val="FirstParagraph"/>
      </w:pPr>
      <w:r>
        <w:t xml:space="preserve">Our Q4 sales strategy focuses on consolidating Manchester market leadership while expanding into adjacent services:</w:t>
      </w:r>
    </w:p>
    <w:p>
      <w:pPr>
        <w:numPr>
          <w:ilvl w:val="0"/>
          <w:numId w:val="1005"/>
        </w:numPr>
        <w:pStyle w:val="Compact"/>
      </w:pPr>
      <w:r>
        <w:rPr>
          <w:iCs/>
          <w:i/>
        </w:rPr>
        <w:t xml:space="preserve">Manchester Innovation Hub:</w:t>
      </w:r>
      <w:r>
        <w:t xml:space="preserve"> </w:t>
      </w:r>
      <w:r>
        <w:t xml:space="preserve">Launching a dedicated tech startup legal service in partnership with Manchester University – targeting 50 new clients by Q2 2024</w:t>
      </w:r>
    </w:p>
    <w:p>
      <w:pPr>
        <w:numPr>
          <w:ilvl w:val="0"/>
          <w:numId w:val="1005"/>
        </w:numPr>
        <w:pStyle w:val="Compact"/>
      </w:pPr>
      <w:r>
        <w:rPr>
          <w:iCs/>
          <w:i/>
        </w:rPr>
        <w:t xml:space="preserve">Client Retention Enhancement:</w:t>
      </w:r>
      <w:r>
        <w:t xml:space="preserve"> </w:t>
      </w:r>
      <w:r>
        <w:t xml:space="preserve">Implementing quarterly "Manchester Legal Health Checks" for existing clients to identify cross-selling opportunities (projected revenue uplift: £185k)</w:t>
      </w:r>
    </w:p>
    <w:bookmarkEnd w:id="26"/>
    <w:bookmarkStart w:id="27" w:name="viii.-conclusion-future-outlook"/>
    <w:p>
      <w:pPr>
        <w:pStyle w:val="Heading2"/>
      </w:pPr>
      <w:r>
        <w:t xml:space="preserve">VIII. Conclusion &amp; Future Outlook</w:t>
      </w:r>
    </w:p>
    <w:p>
      <w:pPr>
        <w:pStyle w:val="FirstParagraph"/>
      </w:pPr>
      <w:r>
        <w:t xml:space="preserve">This Sales Report confirms Manchester Legal Solutions LLP's strategic dominance in the United Kingdom Manchester legal market. Our position as a trusted local</w:t>
      </w:r>
      <w:r>
        <w:t xml:space="preserve"> </w:t>
      </w:r>
      <w:r>
        <w:rPr>
          <w:bCs/>
          <w:b/>
        </w:rPr>
        <w:t xml:space="preserve">Lawyer</w:t>
      </w:r>
      <w:r>
        <w:t xml:space="preserve"> </w:t>
      </w:r>
      <w:r>
        <w:t xml:space="preserve">firm – deeply embedded in the city's economic fabric – has proven sustainable through evolving market conditions. With Q3 results exceeding targets and a clear growth trajectory, we project 2024 revenue to reach £11.9 million, maintaining our status as Manchester's most sought-after legal services provider.</w:t>
      </w:r>
    </w:p>
    <w:p>
      <w:pPr>
        <w:pStyle w:val="BodyText"/>
      </w:pPr>
      <w:r>
        <w:t xml:space="preserve">As we continue to deliver exceptional client outcomes across all practice areas within the</w:t>
      </w:r>
      <w:r>
        <w:t xml:space="preserve"> </w:t>
      </w:r>
      <w:r>
        <w:rPr>
          <w:bCs/>
          <w:b/>
        </w:rPr>
        <w:t xml:space="preserve">United Kingdom Manchester</w:t>
      </w:r>
      <w:r>
        <w:t xml:space="preserve"> </w:t>
      </w:r>
      <w:r>
        <w:t xml:space="preserve">jurisdiction, this Sales Report underscores our commitment to being the definitive partner for businesses and individuals navigating complex legal landscapes. The integration of local market intelligence with national regulatory expertise defines our competitive edge – ensuring every sales interaction reflects our unwavering focus on Manchester's unique needs.</w:t>
      </w:r>
    </w:p>
    <w:p>
      <w:pPr>
        <w:pStyle w:val="BodyText"/>
      </w:pPr>
      <w:r>
        <w:rPr>
          <w:bCs/>
          <w:b/>
        </w:rPr>
        <w:t xml:space="preserve">Prepared by:</w:t>
      </w:r>
      <w:r>
        <w:t xml:space="preserve"> </w:t>
      </w:r>
      <w:r>
        <w:t xml:space="preserve">Sarah Jennings, Director of Business Development</w:t>
      </w:r>
      <w:r>
        <w:br/>
      </w:r>
      <w:r>
        <w:rPr>
          <w:bCs/>
          <w:b/>
        </w:rPr>
        <w:t xml:space="preserve">Manchester Legal Solutions LLP</w:t>
      </w:r>
      <w:r>
        <w:br/>
      </w:r>
      <w:r>
        <w:rPr>
          <w:iCs/>
          <w:i/>
        </w:rPr>
        <w:t xml:space="preserve">Serving the United Kingdom Manchester legal community since 2008</w:t>
      </w:r>
    </w:p>
    <w:p>
      <w:r>
        <w:pict>
          <v:rect style="width:0;height:1.5pt" o:hralign="center" o:hrstd="t" o:hr="t"/>
        </w:pict>
      </w:r>
    </w:p>
    <w:p>
      <w:pPr>
        <w:pStyle w:val="FirstParagraph"/>
      </w:pPr>
      <w:r>
        <w:rPr>
          <w:bCs/>
          <w:b/>
        </w:rPr>
        <w:t xml:space="preserve">Disclaimer:</w:t>
      </w:r>
      <w:r>
        <w:t xml:space="preserve"> </w:t>
      </w:r>
      <w:r>
        <w:t xml:space="preserve">This Sales Report is confidential to Manchester Legal Solutions LLP and intended solely for internal use. All data reflects Q3 2023 performance within the United Kingdom Manchester market. Market analysis is based on HM Courts &amp; Tribunals Service statistics, Manchester City Council economic reports, and firm-specific sales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Manchester Legal Solutions LLP</dc:title>
  <dc:creator/>
  <dc:language>en</dc:language>
  <cp:keywords/>
  <dcterms:created xsi:type="dcterms:W3CDTF">2026-07-24T14:04:28Z</dcterms:created>
  <dcterms:modified xsi:type="dcterms:W3CDTF">2026-07-24T14:04:28Z</dcterms:modified>
</cp:coreProperties>
</file>

<file path=docProps/custom.xml><?xml version="1.0" encoding="utf-8"?>
<Properties xmlns="http://schemas.openxmlformats.org/officeDocument/2006/custom-properties" xmlns:vt="http://schemas.openxmlformats.org/officeDocument/2006/docPropsVTypes"/>
</file>