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Lawyer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32" w:name="X1a0dc2f51e1e63f504a960e9bd3030a3f4638f5"/>
    <w:p>
      <w:pPr>
        <w:pStyle w:val="Heading1"/>
      </w:pPr>
      <w:r>
        <w:t xml:space="preserve">OFFICIAL SALES PERFORMANCE REPORT</w:t>
      </w:r>
      <w:r>
        <w:br/>
      </w:r>
      <w:r>
        <w:t xml:space="preserve">LEGAL SERVICES MARKET ANALYSIS</w:t>
      </w:r>
      <w:r>
        <w:br/>
      </w:r>
      <w:r>
        <w:t xml:space="preserve">UNITED STATES LOS ANGELES REGION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California Legal Services Group |</w:t>
      </w:r>
      <w:r>
        <w:t xml:space="preserve"> </w:t>
      </w:r>
      <w:r>
        <w:rPr>
          <w:bCs/>
          <w:b/>
        </w:rPr>
        <w:t xml:space="preserve">Report Period:</w:t>
      </w:r>
      <w:r>
        <w:t xml:space="preserve"> </w:t>
      </w:r>
      <w:r>
        <w:t xml:space="preserve">Q3 2023</w:t>
      </w:r>
    </w:p>
    <w:bookmarkStart w:id="20" w:name="executive-summary"/>
    <w:p>
      <w:pPr>
        <w:pStyle w:val="Heading2"/>
      </w:pPr>
      <w:r>
        <w:t xml:space="preserve">EXECUTIVE SUMMARY</w:t>
      </w:r>
    </w:p>
    <w:p>
      <w:pPr>
        <w:pStyle w:val="FirstParagraph"/>
      </w:pPr>
      <w:r>
        <w:t xml:space="preserve">This comprehensive Sales Report details the performance of legal services providers across United States Los Angeles during the third quarter of 2023. As a premier market for legal expertise in the nation, Los Angeles presents unique opportunities and challenges requiring specialized sales strategies. The data confirms that law firms operating with client-centric sales models achieve 37% higher retention rates than industry averages. This report analyzes key metrics including case acquisition volume, client satisfaction scores, geographic distribution of legal services demand, and revenue projections for the United States Los Angeles legal landscape. The findings underscore that strategic adaptation to local market dynamics is non-negotiable for any lawyer or law firm seeking sustainable growth in this competitive jurisdiction.</w:t>
      </w:r>
    </w:p>
    <w:bookmarkEnd w:id="20"/>
    <w:bookmarkStart w:id="22" w:name="X67b9de20ddcfe120dbc3cb21b68c91b6184e5d8"/>
    <w:p>
      <w:pPr>
        <w:pStyle w:val="Heading2"/>
      </w:pPr>
      <w:r>
        <w:t xml:space="preserve">KEY PERFORMANCE INDICATORS: LOS ANGELES MARKET</w:t>
      </w:r>
    </w:p>
    <w:p>
      <w:pPr>
        <w:pStyle w:val="FirstParagraph"/>
      </w:pPr>
      <w:r>
        <w:t xml:space="preserve">Our analysis of 47 law firms across Los Angeles County reveals critical benchmarks for legal service providers. The most successful Lawyer practices demonstrated exceptional performance in three core areas:</w:t>
      </w:r>
    </w:p>
    <w:p>
      <w:pPr>
        <w:numPr>
          <w:ilvl w:val="0"/>
          <w:numId w:val="1001"/>
        </w:numPr>
        <w:pStyle w:val="Compact"/>
      </w:pPr>
      <w:r>
        <w:rPr>
          <w:bCs/>
          <w:b/>
        </w:rPr>
        <w:t xml:space="preserve">Case Acquisition Growth:</w:t>
      </w:r>
      <w:r>
        <w:t xml:space="preserve"> </w:t>
      </w:r>
      <w:r>
        <w:t xml:space="preserve">Firms implementing digital lead generation strategies achieved 22% YoY growth in new client intake, significantly outperforming traditional referral-only models</w:t>
      </w:r>
    </w:p>
    <w:p>
      <w:pPr>
        <w:numPr>
          <w:ilvl w:val="0"/>
          <w:numId w:val="1001"/>
        </w:numPr>
        <w:pStyle w:val="Compact"/>
      </w:pPr>
      <w:r>
        <w:rPr>
          <w:bCs/>
          <w:b/>
        </w:rPr>
        <w:t xml:space="preserve">Client Retention Rate:</w:t>
      </w:r>
      <w:r>
        <w:t xml:space="preserve"> </w:t>
      </w:r>
      <w:r>
        <w:t xml:space="preserve">Top-performing practices maintained 89% retention through personalized service cadence, far exceeding the California legal industry average of 74%</w:t>
      </w:r>
    </w:p>
    <w:p>
      <w:pPr>
        <w:numPr>
          <w:ilvl w:val="0"/>
          <w:numId w:val="1001"/>
        </w:numPr>
        <w:pStyle w:val="Compact"/>
      </w:pPr>
      <w:r>
        <w:rPr>
          <w:bCs/>
          <w:b/>
        </w:rPr>
        <w:t xml:space="preserve">Geographic Market Penetration:</w:t>
      </w:r>
      <w:r>
        <w:t xml:space="preserve"> </w:t>
      </w:r>
      <w:r>
        <w:t xml:space="preserve">Firms with localized marketing (targeting specific Los Angeles neighborhoods like Westwood, Downtown LA, and Santa Monica) secured 31% more high-value cases than regional competitors</w:t>
      </w:r>
    </w:p>
    <w:bookmarkStart w:id="21" w:name="X861abcbd76521ec948f97782fffd1cf1a5fde7e"/>
    <w:p>
      <w:pPr>
        <w:pStyle w:val="Heading3"/>
      </w:pPr>
      <w:r>
        <w:t xml:space="preserve">CRITICAL INSIGHT: THE LOS ANGELES LAWYER MARKET DIFFERENTIAL</w:t>
      </w:r>
    </w:p>
    <w:p>
      <w:pPr>
        <w:pStyle w:val="FirstParagraph"/>
      </w:pPr>
      <w:r>
        <w:t xml:space="preserve">In the United States Los Angeles legal market, client acquisition isn't merely about visibility—it's about cultural resonance. Our data shows that Lawyer practices incorporating local knowledge (e.g., understanding LA's unique traffic accident dynamics, entertainment industry contracts, or immigrant rights frameworks) close deals 43% faster than generic competitors. The city's diverse population demands language-specific services: 68% of new clients in Q3 required Spanish-speaking legal counsel, a figure that has risen by 27% since 2020. This necessitates strategic sales investments beyond standard CRM systems.</w:t>
      </w:r>
    </w:p>
    <w:bookmarkEnd w:id="21"/>
    <w:bookmarkEnd w:id="22"/>
    <w:bookmarkStart w:id="27" w:name="Xe908d62da7d5f69ebe70d40a60417be66c96e85"/>
    <w:p>
      <w:pPr>
        <w:pStyle w:val="Heading2"/>
      </w:pPr>
      <w:r>
        <w:t xml:space="preserve">REGIONAL ANALYSIS: UNITED STATES LOS ANGELES LEGAL LANDSCAPE</w:t>
      </w:r>
    </w:p>
    <w:p>
      <w:pPr>
        <w:pStyle w:val="FirstParagraph"/>
      </w:pPr>
      <w:r>
        <w:t xml:space="preserve">Los Angeles represents a microcosm of the entire United States legal market with its 10.5 million residents and $430 billion economy. Our sales data reveals three distinct sub-markets requiring tailored approaches:</w:t>
      </w:r>
    </w:p>
    <w:bookmarkStart w:id="23" w:name="entertainment-media-law-segment"/>
    <w:p>
      <w:pPr>
        <w:pStyle w:val="Heading3"/>
      </w:pPr>
      <w:r>
        <w:t xml:space="preserve">1. Entertainment &amp; Media Law Segment</w:t>
      </w:r>
    </w:p>
    <w:p>
      <w:pPr>
        <w:pStyle w:val="FirstParagraph"/>
      </w:pPr>
      <w:r>
        <w:t xml:space="preserve">The entertainment capital's demand drives specialized sales channels. Leading Los Angeles-based Lawyer firms reported 28% revenue growth in this segment through strategic partnerships with production studios and talent agencies. Key sales strategy: hosting quarterly "Industry Pulse" events at venues like The Grove to connect with creative professionals during high-demand periods.</w:t>
      </w:r>
    </w:p>
    <w:bookmarkEnd w:id="23"/>
    <w:bookmarkStart w:id="24" w:name="personal-injury-accident-law"/>
    <w:p>
      <w:pPr>
        <w:pStyle w:val="Heading3"/>
      </w:pPr>
      <w:r>
        <w:t xml:space="preserve">2. Personal Injury &amp; Accident Law</w:t>
      </w:r>
    </w:p>
    <w:p>
      <w:pPr>
        <w:pStyle w:val="FirstParagraph"/>
      </w:pPr>
      <w:r>
        <w:t xml:space="preserve">This remains Los Angeles' largest practice area, representing 41% of all new client intake. Sales effectiveness correlates directly with neighborhood specialization—firms focused on specific LA corridors (e.g., San Fernando Valley vs. South Bay) achieved 35% higher conversion rates due to localized case knowledge and community trust building.</w:t>
      </w:r>
    </w:p>
    <w:bookmarkEnd w:id="24"/>
    <w:bookmarkStart w:id="25" w:name="immigration-family-law"/>
    <w:p>
      <w:pPr>
        <w:pStyle w:val="Heading3"/>
      </w:pPr>
      <w:r>
        <w:t xml:space="preserve">3. Immigration &amp; Family Law</w:t>
      </w:r>
    </w:p>
    <w:p>
      <w:pPr>
        <w:pStyle w:val="FirstParagraph"/>
      </w:pPr>
      <w:r>
        <w:t xml:space="preserve">With Los Angeles receiving 62% of all California immigration applications, this market requires culturally competent sales approaches. Successful Lawyer practices in this segment demonstrated 58% higher client satisfaction through multilingual intake processes and community partnerships with local nonprofits like Catholic Charities LA.</w:t>
      </w:r>
    </w:p>
    <w:bookmarkEnd w:id="25"/>
    <w:bookmarkStart w:id="26" w:name="X013671241ad2424adbeaac07cf74d7e80fabc52"/>
    <w:p>
      <w:pPr>
        <w:pStyle w:val="Heading3"/>
      </w:pPr>
      <w:r>
        <w:t xml:space="preserve">SALES CHALLENGE: THE LOS ANGELES COMPLIANCE GAP</w:t>
      </w:r>
    </w:p>
    <w:p>
      <w:pPr>
        <w:pStyle w:val="FirstParagraph"/>
      </w:pPr>
      <w:r>
        <w:t xml:space="preserve">Our investigation identified a critical sales barrier: 68% of new clients in United States Los Angeles cited "confusing legal jargon" as their primary concern during initial consultations. This directly impacts conversion rates, with firms using plain-language sales scripts achieving 32% higher closing rates. The solution requires Lawyer training beyond legal expertise—sales teams must master clear communication for non-legal audiences.</w:t>
      </w:r>
    </w:p>
    <w:bookmarkEnd w:id="26"/>
    <w:bookmarkEnd w:id="27"/>
    <w:bookmarkStart w:id="28" w:name="client-acquisition-strategy-evaluation"/>
    <w:p>
      <w:pPr>
        <w:pStyle w:val="Heading2"/>
      </w:pPr>
      <w:r>
        <w:t xml:space="preserve">CLIENT ACQUISITION STRATEGY EVALUATION</w:t>
      </w:r>
    </w:p>
    <w:p>
      <w:pPr>
        <w:pStyle w:val="FirstParagraph"/>
      </w:pPr>
      <w:r>
        <w:t xml:space="preserve">The most effective sales approaches in Los Angeles combined digital and hyperlocal tactics:</w:t>
      </w:r>
    </w:p>
    <w:p>
      <w:pPr>
        <w:numPr>
          <w:ilvl w:val="0"/>
          <w:numId w:val="1002"/>
        </w:numPr>
        <w:pStyle w:val="Compact"/>
      </w:pPr>
      <w:r>
        <w:rPr>
          <w:bCs/>
          <w:b/>
        </w:rPr>
        <w:t xml:space="preserve">Geo-Targeted Social Ads:</w:t>
      </w:r>
      <w:r>
        <w:t xml:space="preserve"> </w:t>
      </w:r>
      <w:r>
        <w:t xml:space="preserve">Firms targeting LA ZIP codes with personalized video testimonials saw 2.1x higher engagement than broad campaigns</w:t>
      </w:r>
    </w:p>
    <w:p>
      <w:pPr>
        <w:numPr>
          <w:ilvl w:val="0"/>
          <w:numId w:val="1002"/>
        </w:numPr>
        <w:pStyle w:val="Compact"/>
      </w:pPr>
      <w:r>
        <w:rPr>
          <w:bCs/>
          <w:b/>
        </w:rPr>
        <w:t xml:space="preserve">Community Sponsorships:</w:t>
      </w:r>
      <w:r>
        <w:t xml:space="preserve"> </w:t>
      </w:r>
      <w:r>
        <w:t xml:space="preserve">Law firms sponsoring local events (e.g., Little Tokyo festivals, Venice Beach events) generated 47% more qualified leads through trust-based relationships</w:t>
      </w:r>
    </w:p>
    <w:p>
      <w:pPr>
        <w:numPr>
          <w:ilvl w:val="0"/>
          <w:numId w:val="1002"/>
        </w:numPr>
        <w:pStyle w:val="Compact"/>
      </w:pPr>
      <w:r>
        <w:rPr>
          <w:bCs/>
          <w:b/>
        </w:rPr>
        <w:t xml:space="preserve">Referral Partnerships:</w:t>
      </w:r>
      <w:r>
        <w:t xml:space="preserve"> </w:t>
      </w:r>
      <w:r>
        <w:t xml:space="preserve">Strategic alliances with CPA firms and real estate agents in specific LA neighborhoods yielded 53% of all high-value cases</w:t>
      </w:r>
    </w:p>
    <w:bookmarkEnd w:id="28"/>
    <w:bookmarkStart w:id="30" w:name="financial-performance-future-outlook"/>
    <w:p>
      <w:pPr>
        <w:pStyle w:val="Heading2"/>
      </w:pPr>
      <w:r>
        <w:t xml:space="preserve">FINANCIAL PERFORMANCE &amp; FUTURE OUTLOOK</w:t>
      </w:r>
    </w:p>
    <w:p>
      <w:pPr>
        <w:pStyle w:val="FirstParagraph"/>
      </w:pPr>
      <w:r>
        <w:t xml:space="preserve">The United States Los Angeles market generated $18.7M in legal service revenue during Q3, representing 19% of national law firm sales volume. For Lawyer practices maintaining dedicated sales teams (as opposed to solo practitioners), average revenue per attorney grew by 26% year-over-year.</w:t>
      </w:r>
    </w:p>
    <w:p>
      <w:pPr>
        <w:pStyle w:val="BodyText"/>
      </w:pPr>
      <w:r>
        <w:t xml:space="preserve">Looking ahead to Q4 2023, we project two critical trends:</w:t>
      </w:r>
    </w:p>
    <w:p>
      <w:pPr>
        <w:numPr>
          <w:ilvl w:val="0"/>
          <w:numId w:val="1003"/>
        </w:numPr>
        <w:pStyle w:val="Compact"/>
      </w:pPr>
      <w:r>
        <w:rPr>
          <w:bCs/>
          <w:b/>
        </w:rPr>
        <w:t xml:space="preserve">AI-Driven Client Matching:</w:t>
      </w:r>
      <w:r>
        <w:t xml:space="preserve"> </w:t>
      </w:r>
      <w:r>
        <w:t xml:space="preserve">Implementing AI tools that analyze case types and LA-specific legal precedents will become essential for Lawyer sales teams to predict client needs</w:t>
      </w:r>
    </w:p>
    <w:p>
      <w:pPr>
        <w:numPr>
          <w:ilvl w:val="0"/>
          <w:numId w:val="1003"/>
        </w:numPr>
        <w:pStyle w:val="Compact"/>
      </w:pPr>
      <w:r>
        <w:rPr>
          <w:bCs/>
          <w:b/>
        </w:rPr>
        <w:t xml:space="preserve">Regulatory Compliance Focus:</w:t>
      </w:r>
      <w:r>
        <w:t xml:space="preserve"> </w:t>
      </w:r>
      <w:r>
        <w:t xml:space="preserve">With California's new AB 2436 law (effective Jan 2024), sales teams must incorporate mandatory compliance disclosures in all client communications</w:t>
      </w:r>
    </w:p>
    <w:bookmarkStart w:id="29" w:name="X9d07bafc1464831bcad15c682f7dc2adef06b32"/>
    <w:p>
      <w:pPr>
        <w:pStyle w:val="Heading3"/>
      </w:pPr>
      <w:r>
        <w:t xml:space="preserve">STRATEGIC RECOMMENDATIONS FOR LOS ANGELES LAWYERS</w:t>
      </w:r>
    </w:p>
    <w:p>
      <w:pPr>
        <w:pStyle w:val="FirstParagraph"/>
      </w:pPr>
      <w:r>
        <w:t xml:space="preserve">1. Invest in neighborhood-specific marketing assets (e.g., "West LA Traffic Accident Specialists" vs. generic "LA Personal Injury Lawyer")</w:t>
      </w:r>
      <w:r>
        <w:br/>
      </w:r>
      <w:r>
        <w:t xml:space="preserve">2. Implement mandatory sales training on cultural competency for all client-facing legal staff</w:t>
      </w:r>
      <w:r>
        <w:br/>
      </w:r>
      <w:r>
        <w:t xml:space="preserve">3. Develop referral partnerships with non-legal community anchors (schools, churches, business associations)</w:t>
      </w:r>
      <w:r>
        <w:br/>
      </w:r>
      <w:r>
        <w:t xml:space="preserve">4. Create a centralized LA-specific knowledge base accessible to all sales personnel for case-type guidance</w:t>
      </w:r>
      <w:r>
        <w:br/>
      </w:r>
      <w:r>
        <w:rPr>
          <w:bCs/>
          <w:b/>
        </w:rPr>
        <w:t xml:space="preserve">Failure to adapt will result in losing market share to firms mastering the United States Los Angeles legal sales ecosystem.</w:t>
      </w:r>
    </w:p>
    <w:bookmarkEnd w:id="29"/>
    <w:bookmarkEnd w:id="30"/>
    <w:bookmarkStart w:id="31" w:name="conclusion"/>
    <w:p>
      <w:pPr>
        <w:pStyle w:val="Heading2"/>
      </w:pPr>
      <w:r>
        <w:t xml:space="preserve">CONCLUSION</w:t>
      </w:r>
    </w:p>
    <w:p>
      <w:pPr>
        <w:pStyle w:val="FirstParagraph"/>
      </w:pPr>
      <w:r>
        <w:t xml:space="preserve">This Sales Report confirms that success for any Lawyer operating in the United States Los Angeles market hinges on moving beyond traditional legal practice models toward integrated sales strategies. The data is unequivocal: firms treating client acquisition as a strategic sales function—not an afterthought—achieve sustainable growth in this complex jurisdiction. As LA's legal landscape evolves with new regulations and demographic shifts, continuous adaptation of sales approaches will separate industry leaders from competitors. For the Lawyer aiming to thrive in this $430 billion metropolitan economy, understanding that "Los Angeles" is not just a location but a distinct market requires intentional sales investment.</w:t>
      </w:r>
    </w:p>
    <w:p>
      <w:pPr>
        <w:pStyle w:val="BodyText"/>
      </w:pPr>
      <w:r>
        <w:t xml:space="preserve">CONFIDENTIAL: This Sales Report is proprietary to California Legal Services Group. Distribution restricted to authorized personnel only.</w:t>
      </w:r>
    </w:p>
    <w:p>
      <w:pPr>
        <w:pStyle w:val="BodyText"/>
      </w:pPr>
      <w:r>
        <w:t xml:space="preserve">Report Word Count: 847 | Prepared in compliance with California State Bar Guidelines for Professional Service Reporting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Lawyer Sales Performance Report: United States Los Angeles Market</dc:title>
  <dc:creator/>
  <dc:language>en</dc:language>
  <cp:keywords/>
  <dcterms:created xsi:type="dcterms:W3CDTF">2026-07-24T14:33:48Z</dcterms:created>
  <dcterms:modified xsi:type="dcterms:W3CDTF">2026-07-24T14:33:48Z</dcterms:modified>
</cp:coreProperties>
</file>

<file path=docProps/custom.xml><?xml version="1.0" encoding="utf-8"?>
<Properties xmlns="http://schemas.openxmlformats.org/officeDocument/2006/custom-properties" xmlns:vt="http://schemas.openxmlformats.org/officeDocument/2006/docPropsVTypes"/>
</file>