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Buenos</w:t>
      </w:r>
      <w:r>
        <w:t xml:space="preserve"> </w:t>
      </w:r>
      <w:r>
        <w:t xml:space="preserve">Aires</w:t>
      </w:r>
      <w:r>
        <w:t xml:space="preserve"> </w:t>
      </w:r>
      <w:r>
        <w:t xml:space="preserve">Public</w:t>
      </w:r>
      <w:r>
        <w:t xml:space="preserve"> </w:t>
      </w:r>
      <w:r>
        <w:t xml:space="preserve">Library</w:t>
      </w:r>
      <w:r>
        <w:t xml:space="preserve"> </w:t>
      </w:r>
      <w:r>
        <w:t xml:space="preserve">System</w:t>
      </w:r>
    </w:p>
    <w:bookmarkStart w:id="27" w:name="X789df252949d4fd33b77e25c78e71005622f940"/>
    <w:p>
      <w:pPr>
        <w:pStyle w:val="Heading1"/>
      </w:pPr>
      <w:r>
        <w:t xml:space="preserve">Annual Sales Report: Strategic Revenue Growth Analysis for Librarian Operations in Argentina Buenos Aires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Buenos Aires Municipal Cultural Directorate</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financial performance of the Buenos Aires Public Library System's revenue-generating initiatives during the fiscal year 2023. As a critical cultural institution serving Argentina's most populous city, our library network achieved remarkable growth through innovative librarian-led strategies that transformed traditional public services into sustainable revenue streams. The Librarian team successfully increased total sales by 18.7% year-over-year, exceeding all financial targets while deepening community engagement across Argentina Buenos Aires. This report demonstrates how strategic merchandising and cultural programming under librarian leadership have become vital for the library's operational independence in Argentina's evolving economic landscape.</w:t>
      </w:r>
    </w:p>
    <w:bookmarkEnd w:id="20"/>
    <w:bookmarkStart w:id="21" w:name="ii.-sales-performance-highlights"/>
    <w:p>
      <w:pPr>
        <w:pStyle w:val="Heading2"/>
      </w:pPr>
      <w:r>
        <w:t xml:space="preserve">II. Sales Performance Highlights</w:t>
      </w:r>
    </w:p>
    <w:p>
      <w:pPr>
        <w:pStyle w:val="FirstParagraph"/>
      </w:pPr>
      <w:r>
        <w:t xml:space="preserve">The Buenos Aires Public Library System generated total revenue of ARS 47.8 million (USD $1.05 million) from commercial activities, representing a 18.7% increase from 2022's ARS 40.3 million. This growth occurred despite Argentina's challenging macroeconomic environment, with inflation reaching 96% annually in Buenos Aires during Q3-Q4. Key drivers included:</w:t>
      </w:r>
    </w:p>
    <w:p>
      <w:pPr>
        <w:numPr>
          <w:ilvl w:val="0"/>
          <w:numId w:val="1001"/>
        </w:numPr>
        <w:pStyle w:val="Compact"/>
      </w:pPr>
      <w:r>
        <w:rPr>
          <w:bCs/>
          <w:b/>
        </w:rPr>
        <w:t xml:space="preserve">Book Sales &amp; Merchandising:</w:t>
      </w:r>
      <w:r>
        <w:t xml:space="preserve"> </w:t>
      </w:r>
      <w:r>
        <w:t xml:space="preserve">+22.1% growth to ARS 28.5 million through curated collections of local Argentine authors and bilingual editions</w:t>
      </w:r>
    </w:p>
    <w:p>
      <w:pPr>
        <w:numPr>
          <w:ilvl w:val="0"/>
          <w:numId w:val="1001"/>
        </w:numPr>
        <w:pStyle w:val="Compact"/>
      </w:pPr>
      <w:r>
        <w:rPr>
          <w:bCs/>
          <w:b/>
        </w:rPr>
        <w:t xml:space="preserve">Cultural Events &amp; Workshops:</w:t>
      </w:r>
      <w:r>
        <w:t xml:space="preserve"> </w:t>
      </w:r>
      <w:r>
        <w:t xml:space="preserve">+15.3% to ARS 14.2 million from paid community programs</w:t>
      </w:r>
    </w:p>
    <w:p>
      <w:pPr>
        <w:pStyle w:val="FirstParagraph"/>
      </w:pPr>
      <w:r>
        <w:t xml:space="preserve">Notably, the Librarian team implemented a "Buenos Aires Heritage Collection" initiative featuring works by renowned Argentine authors like Julio Cortázar and María Elena Walsh, which accounted for 37% of all book sales – significantly boosting revenue while promoting Argentina's literary identity.</w:t>
      </w:r>
    </w:p>
    <w:bookmarkEnd w:id="21"/>
    <w:bookmarkStart w:id="22" w:name="Xfdfb7991004bc2faabf3a301e19141c562ecc5d"/>
    <w:p>
      <w:pPr>
        <w:pStyle w:val="Heading2"/>
      </w:pPr>
      <w:r>
        <w:t xml:space="preserve">III. Librarian-Driven Sales Strategy Analysis</w:t>
      </w:r>
    </w:p>
    <w:p>
      <w:pPr>
        <w:pStyle w:val="FirstParagraph"/>
      </w:pPr>
      <w:r>
        <w:t xml:space="preserve">Our Sales Report identifies the Librarian's pivotal role in converting passive patrons into active revenue contributors through three innovative approaches:</w:t>
      </w:r>
    </w:p>
    <w:p>
      <w:pPr>
        <w:numPr>
          <w:ilvl w:val="0"/>
          <w:numId w:val="1002"/>
        </w:numPr>
        <w:pStyle w:val="Compact"/>
      </w:pPr>
      <w:r>
        <w:rPr>
          <w:bCs/>
          <w:b/>
        </w:rPr>
        <w:t xml:space="preserve">Data-Driven Curation:</w:t>
      </w:r>
      <w:r>
        <w:t xml:space="preserve"> </w:t>
      </w:r>
      <w:r>
        <w:t xml:space="preserve">Librarians analyzed patron purchase patterns using Argentina's National Library Database System (BNA) to identify high-demand titles. This resulted in 42% higher sell-through rates for curated collections compared to standard inventory.</w:t>
      </w:r>
    </w:p>
    <w:p>
      <w:pPr>
        <w:numPr>
          <w:ilvl w:val="0"/>
          <w:numId w:val="1002"/>
        </w:numPr>
        <w:pStyle w:val="Compact"/>
      </w:pPr>
      <w:r>
        <w:rPr>
          <w:bCs/>
          <w:b/>
        </w:rPr>
        <w:t xml:space="preserve">Community Partnerships:</w:t>
      </w:r>
      <w:r>
        <w:t xml:space="preserve"> </w:t>
      </w:r>
      <w:r>
        <w:t xml:space="preserve">Collaborations with local Buenos Aires businesses (e.g., "Tango &amp; Books" evenings at La Boca venues) generated ARS 3.6 million in cross-promotional revenue.</w:t>
      </w:r>
    </w:p>
    <w:p>
      <w:pPr>
        <w:pStyle w:val="FirstParagraph"/>
      </w:pPr>
      <w:r>
        <w:t xml:space="preserve">"The Librarian isn't just a book manager," stated María López, Head of Sales Operations. "In Argentina Buenos Aires where public funding is volatile, we've become revenue strategists who understand that every patron interaction must support sustainable cultural access."</w:t>
      </w:r>
    </w:p>
    <w:bookmarkEnd w:id="22"/>
    <w:bookmarkStart w:id="23" w:name="X27e82424e95c11fa179552857457a2b32b0129a"/>
    <w:p>
      <w:pPr>
        <w:pStyle w:val="Heading2"/>
      </w:pPr>
      <w:r>
        <w:t xml:space="preserve">IV. Argentina Buenos Aires Market Context</w:t>
      </w:r>
    </w:p>
    <w:p>
      <w:pPr>
        <w:pStyle w:val="FirstParagraph"/>
      </w:pPr>
      <w:r>
        <w:t xml:space="preserve">This Sales Report acknowledges the unique challenges of operating in Argentina's economic climate:</w:t>
      </w:r>
    </w:p>
    <w:p>
      <w:pPr>
        <w:numPr>
          <w:ilvl w:val="0"/>
          <w:numId w:val="1003"/>
        </w:numPr>
        <w:pStyle w:val="Compact"/>
      </w:pPr>
      <w:r>
        <w:t xml:space="preserve">74% of Buenos Aires residents experience monthly income volatility, requiring flexible payment plans for library services</w:t>
      </w:r>
    </w:p>
    <w:p>
      <w:pPr>
        <w:numPr>
          <w:ilvl w:val="0"/>
          <w:numId w:val="1003"/>
        </w:numPr>
        <w:pStyle w:val="Compact"/>
      </w:pPr>
      <w:r>
        <w:t xml:space="preserve">Local bookstores in Palermo and San Telmo districts have declined by 31% since 2020, creating opportunity for our institutional sales channels</w:t>
      </w:r>
    </w:p>
    <w:p>
      <w:pPr>
        <w:numPr>
          <w:ilvl w:val="0"/>
          <w:numId w:val="1003"/>
        </w:numPr>
        <w:pStyle w:val="Compact"/>
      </w:pPr>
      <w:r>
        <w:t xml:space="preserve">Cultural spending prioritization shifted from entertainment to education post-pandemic, aligning with our library's core mission</w:t>
      </w:r>
    </w:p>
    <w:p>
      <w:pPr>
        <w:pStyle w:val="FirstParagraph"/>
      </w:pPr>
      <w:r>
        <w:t xml:space="preserve">Despite these challenges, the Librarian team capitalized on Argentina's 2023 National Reading Day initiative by launching "Libro por Lección" (Book for Lesson) – where schools purchased library resources at subsidized rates. This program generated ARS 1.8 million in B2B revenue while expanding literacy programs across Buenos Aires schools.</w:t>
      </w:r>
    </w:p>
    <w:bookmarkEnd w:id="23"/>
    <w:bookmarkStart w:id="24" w:name="Xfa10f79cb87902eceb3b148fb3ad8e277617e95"/>
    <w:p>
      <w:pPr>
        <w:pStyle w:val="Heading2"/>
      </w:pPr>
      <w:r>
        <w:t xml:space="preserve">V. Financial Impact &amp; Sustainability Metrics</w:t>
      </w:r>
    </w:p>
    <w:p>
      <w:pPr>
        <w:pStyle w:val="FirstParagraph"/>
      </w:pPr>
      <w:r>
        <w:t xml:space="preserve">Revenue Stream</w:t>
      </w:r>
    </w:p>
    <w:p>
      <w:pPr>
        <w:pStyle w:val="BodyText"/>
      </w:pPr>
      <w:r>
        <w:t xml:space="preserve">2022 (ARS)</w:t>
      </w:r>
    </w:p>
    <w:p>
      <w:pPr>
        <w:pStyle w:val="BodyText"/>
      </w:pPr>
      <w:r>
        <w:t xml:space="preserve">2023 (ARS)</w:t>
      </w:r>
    </w:p>
    <w:p>
      <w:pPr>
        <w:pStyle w:val="BodyText"/>
      </w:pPr>
      <w:r>
        <w:t xml:space="preserve">% Growth</w:t>
      </w:r>
    </w:p>
    <w:p>
      <w:pPr>
        <w:pStyle w:val="BodyText"/>
      </w:pPr>
      <w:r>
        <w:t xml:space="preserve">Book Sales</w:t>
      </w:r>
    </w:p>
    <w:p>
      <w:pPr>
        <w:pStyle w:val="BodyText"/>
      </w:pPr>
      <w:r>
        <w:t xml:space="preserve">23,350,000</w:t>
      </w:r>
    </w:p>
    <w:p>
      <w:pPr>
        <w:pStyle w:val="BodyText"/>
      </w:pPr>
      <w:r>
        <w:t xml:space="preserve">28,495,678</w:t>
      </w:r>
    </w:p>
    <w:p>
      <w:pPr>
        <w:pStyle w:val="BodyText"/>
      </w:pPr>
      <w:r>
        <w:t xml:space="preserve">+22.1%</w:t>
      </w:r>
    </w:p>
    <w:p>
      <w:pPr>
        <w:pStyle w:val="BodyText"/>
      </w:pPr>
      <w:r>
        <w:t xml:space="preserve">Cultural Events</w:t>
      </w:r>
    </w:p>
    <w:p>
      <w:pPr>
        <w:pStyle w:val="BodyText"/>
      </w:pPr>
      <w:r>
        <w:t xml:space="preserve">12,314,500</w:t>
      </w:r>
    </w:p>
    <w:p>
      <w:pPr>
        <w:pStyle w:val="BodyText"/>
      </w:pPr>
      <w:r>
        <w:t xml:space="preserve">14,237,905</w:t>
      </w:r>
    </w:p>
    <w:p>
      <w:pPr>
        <w:pStyle w:val="BodyText"/>
      </w:pPr>
      <w:r>
        <w:t xml:space="preserve">+15.3%</w:t>
      </w:r>
    </w:p>
    <w:p>
      <w:pPr>
        <w:pStyle w:val="BodyText"/>
      </w:pPr>
      <w:r>
        <w:t xml:space="preserve">Premium Memberships</w:t>
      </w:r>
    </w:p>
    <w:p>
      <w:pPr>
        <w:pStyle w:val="BodyText"/>
      </w:pPr>
      <w:r>
        <w:t xml:space="preserve">4,648,720</w:t>
      </w:r>
    </w:p>
    <w:p>
      <w:pPr>
        <w:pStyle w:val="BodyText"/>
      </w:pPr>
      <w:r>
        <w:t xml:space="preserve">5,129,800</w:t>
      </w:r>
    </w:p>
    <w:p>
      <w:pPr>
        <w:pStyle w:val="BodyText"/>
      </w:pPr>
      <w:r>
        <w:t xml:space="preserve">Total Revenue</w:t>
      </w:r>
    </w:p>
    <w:p>
      <w:pPr>
        <w:pStyle w:val="BodyText"/>
      </w:pPr>
      <w:r>
        <w:t xml:space="preserve">ARS 40,313,220 → ARS 47,863,383</w:t>
      </w:r>
    </w:p>
    <w:p>
      <w:pPr>
        <w:pStyle w:val="BodyText"/>
      </w:pPr>
      <w:r>
        <w:t xml:space="preserve">+18.7%</w:t>
      </w:r>
    </w:p>
    <w:p>
      <w:pPr>
        <w:pStyle w:val="BodyText"/>
      </w:pPr>
      <w:r>
        <w:t xml:space="preserve">These results demonstrate how the Librarian team transformed sales operations from a cost center to a strategic profit driver. Importantly, 42% of revenue now comes from services directly tied to Argentina's cultural identity – proving that librarians can simultaneously advance literary heritage and financial sustainability.</w:t>
      </w:r>
    </w:p>
    <w:bookmarkEnd w:id="24"/>
    <w:bookmarkStart w:id="25" w:name="vi.-challenges-strategic-recommendations"/>
    <w:p>
      <w:pPr>
        <w:pStyle w:val="Heading2"/>
      </w:pPr>
      <w:r>
        <w:t xml:space="preserve">VI. Challenges &amp; Strategic Recommendations</w:t>
      </w:r>
    </w:p>
    <w:p>
      <w:pPr>
        <w:pStyle w:val="FirstParagraph"/>
      </w:pPr>
      <w:r>
        <w:t xml:space="preserve">This Sales Report identifies critical challenges requiring immediate action:</w:t>
      </w:r>
    </w:p>
    <w:p>
      <w:pPr>
        <w:numPr>
          <w:ilvl w:val="0"/>
          <w:numId w:val="1004"/>
        </w:numPr>
        <w:pStyle w:val="Compact"/>
      </w:pPr>
      <w:r>
        <w:t xml:space="preserve">Foreign currency shortages impacting imported book acquisitions (15% of bestsellers are foreign)</w:t>
      </w:r>
    </w:p>
    <w:p>
      <w:pPr>
        <w:numPr>
          <w:ilvl w:val="0"/>
          <w:numId w:val="1004"/>
        </w:numPr>
        <w:pStyle w:val="Compact"/>
      </w:pPr>
      <w:r>
        <w:t xml:space="preserve">Limited digital payment infrastructure for low-income patrons in Buenos Aires neighborhoods</w:t>
      </w:r>
    </w:p>
    <w:p>
      <w:pPr>
        <w:numPr>
          <w:ilvl w:val="0"/>
          <w:numId w:val="1004"/>
        </w:numPr>
        <w:pStyle w:val="Compact"/>
      </w:pPr>
      <w:r>
        <w:t xml:space="preserve">Need for advanced sales analytics training to optimize pricing models amid inflation</w:t>
      </w:r>
    </w:p>
    <w:p>
      <w:pPr>
        <w:pStyle w:val="FirstParagraph"/>
      </w:pPr>
      <w:r>
        <w:t xml:space="preserve">We recommend the following librarian-led initiatives for 2024:</w:t>
      </w:r>
    </w:p>
    <w:p>
      <w:pPr>
        <w:numPr>
          <w:ilvl w:val="0"/>
          <w:numId w:val="1005"/>
        </w:numPr>
        <w:pStyle w:val="Compact"/>
      </w:pPr>
      <w:r>
        <w:rPr>
          <w:bCs/>
          <w:b/>
        </w:rPr>
        <w:t xml:space="preserve">Local Author Partnership Program:</w:t>
      </w:r>
      <w:r>
        <w:t xml:space="preserve"> </w:t>
      </w:r>
      <w:r>
        <w:t xml:space="preserve">Create direct contracts with Argentine publishing houses to secure 50% discount on new titles</w:t>
      </w:r>
    </w:p>
    <w:p>
      <w:pPr>
        <w:numPr>
          <w:ilvl w:val="0"/>
          <w:numId w:val="1005"/>
        </w:numPr>
        <w:pStyle w:val="Compact"/>
      </w:pPr>
      <w:r>
        <w:rPr>
          <w:bCs/>
          <w:b/>
        </w:rPr>
        <w:t xml:space="preserve">Buenos Aires Community Currency System:</w:t>
      </w:r>
      <w:r>
        <w:t xml:space="preserve"> </w:t>
      </w:r>
      <w:r>
        <w:t xml:space="preserve">Pilot a library-issued digital voucher system for low-income residents (partnering with Banco Ciudad)</w:t>
      </w:r>
    </w:p>
    <w:bookmarkEnd w:id="25"/>
    <w:bookmarkStart w:id="26" w:name="X9cbd66ee21a54b66d7f2c3ab9b6b36d2627e0a0"/>
    <w:p>
      <w:pPr>
        <w:pStyle w:val="Heading2"/>
      </w:pPr>
      <w:r>
        <w:t xml:space="preserve">VII. Conclusion: The Librarian as Revenue Catalyst</w:t>
      </w:r>
    </w:p>
    <w:p>
      <w:pPr>
        <w:pStyle w:val="FirstParagraph"/>
      </w:pPr>
      <w:r>
        <w:t xml:space="preserve">This Annual Sales Report confirms that in Argentina Buenos Aires, the modern Librarian has evolved beyond custodian of knowledge to become a strategic revenue architect. Our 18.7% growth demonstrates that cultural institutions can thrive amid economic volatility through innovative service design – not just cost-cutting. The success of our librarian-led initiatives proves that when public libraries actively engage with Argentina's literary heritage and community needs, they create sustainable value for both citizens and municipal budgets.</w:t>
      </w:r>
    </w:p>
    <w:p>
      <w:pPr>
        <w:pStyle w:val="BodyText"/>
      </w:pPr>
      <w:r>
        <w:t xml:space="preserve">As Buenos Aires continues its journey toward cultural economic resilience, the Librarian team's sales performance provides a replicable model for public institutions across Argentina. By 2025, we project revenue growth of 25% through expanded community partnerships and enhanced data analytics – ensuring the library remains a vital pillar of Argentina's intellectual infrastructure.</w:t>
      </w:r>
    </w:p>
    <w:p>
      <w:pPr>
        <w:pStyle w:val="BodyText"/>
      </w:pPr>
      <w:r>
        <w:rPr>
          <w:bCs/>
          <w:b/>
        </w:rPr>
        <w:t xml:space="preserve">Prepared By:</w:t>
      </w:r>
      <w:r>
        <w:t xml:space="preserve"> </w:t>
      </w:r>
      <w:r>
        <w:t xml:space="preserve">Cultural Revenue Strategy Department</w:t>
      </w:r>
      <w:r>
        <w:br/>
      </w:r>
      <w:r>
        <w:rPr>
          <w:bCs/>
          <w:b/>
        </w:rPr>
        <w:t xml:space="preserve">Contact:</w:t>
      </w:r>
      <w:r>
        <w:t xml:space="preserve"> </w:t>
      </w:r>
      <w:r>
        <w:t xml:space="preserve">salesreport@bibliotecasba.gov.ar</w:t>
      </w:r>
      <w:r>
        <w:br/>
      </w:r>
      <w:r>
        <w:rPr>
          <w:iCs/>
          <w:i/>
        </w:rPr>
        <w:t xml:space="preserve">This Sales Report adheres to Buenos Aires City Municipal Financial Transparency Standards (Decree 125/2023)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Buenos Aires Public Library System</dc:title>
  <dc:creator/>
  <dc:language>en</dc:language>
  <cp:keywords/>
  <dcterms:created xsi:type="dcterms:W3CDTF">2026-07-21T08:23:59Z</dcterms:created>
  <dcterms:modified xsi:type="dcterms:W3CDTF">2026-07-21T08:23:59Z</dcterms:modified>
</cp:coreProperties>
</file>

<file path=docProps/custom.xml><?xml version="1.0" encoding="utf-8"?>
<Properties xmlns="http://schemas.openxmlformats.org/officeDocument/2006/custom-properties" xmlns:vt="http://schemas.openxmlformats.org/officeDocument/2006/docPropsVTypes"/>
</file>