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Australia</w:t>
      </w:r>
      <w:r>
        <w:t xml:space="preserve"> </w:t>
      </w:r>
      <w:r>
        <w:t xml:space="preserve">Sydney</w:t>
      </w:r>
    </w:p>
    <w:bookmarkStart w:id="28" w:name="Xd9362b0374b099288b48191444a77c0d522c529"/>
    <w:p>
      <w:pPr>
        <w:pStyle w:val="Heading1"/>
      </w:pPr>
      <w:r>
        <w:t xml:space="preserve">Sales Report: Excellence in Library Services and Community Engagement at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NSW Public Library Network Leadership</w:t>
      </w:r>
      <w:r>
        <w:br/>
      </w:r>
      <w:r>
        <w:rPr>
          <w:bCs/>
          <w:b/>
        </w:rPr>
        <w:t xml:space="preserve">Location:</w:t>
      </w:r>
      <w:r>
        <w:t xml:space="preserve"> </w:t>
      </w:r>
      <w:r>
        <w:t xml:space="preserve">Australia Sydney Metropolitan Region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library services across major public libraries in Australia Sydney, with particular focus on the pivotal role of the Librarian in driving community engagement and measurable service outcomes. The data demonstrates that strategic initiatives led by dedicated Librarians have significantly enhanced both patron satisfaction metrics and operational revenue streams within Sydney's public library network. This Sales Report confirms that effective librarian leadership directly correlates with improved community impact, making Australia Sydney a benchmark for modern library management.</w:t>
      </w:r>
    </w:p>
    <w:bookmarkEnd w:id="20"/>
    <w:bookmarkStart w:id="21" w:name="Xb7ad5fbd23d4a21a100ade8241c72feb17c8994"/>
    <w:p>
      <w:pPr>
        <w:pStyle w:val="Heading2"/>
      </w:pPr>
      <w:r>
        <w:t xml:space="preserve">II. Key Performance Indicators: Librarian-Driven Sales Metrics</w:t>
      </w:r>
    </w:p>
    <w:p>
      <w:pPr>
        <w:pStyle w:val="FirstParagraph"/>
      </w:pPr>
      <w:r>
        <w:t xml:space="preserve">The 2023 Sales Report reveals exceptional progress in all key performance areas under Librarian stewardship. Notably, the average sales conversion rate for library membership upgrades has increased by 34% year-over-year (from 58% to 78%) across Australia Sydney branches. This achievement directly results from tailored sales strategies implemented by our Librarians, who now proactively identify community needs during patron interactions.</w:t>
      </w:r>
    </w:p>
    <w:p>
      <w:pPr>
        <w:pStyle w:val="BodyText"/>
      </w:pPr>
      <w:r>
        <w:t xml:space="preserve">Further highlighting the Librarian's commercial acumen, revenue from library merchandise (including curated local author books, educational kits, and digital subscription packages) has surged to $287,500 in the current financial year – a 41% increase over 2022. This growth is unprecedented in Australia Sydney's library history and positions our network as a national leader in non-traditional revenue generation. The Librarian's role as both community connector and sales strategist has been instrumental in this transformation.</w:t>
      </w:r>
    </w:p>
    <w:bookmarkEnd w:id="21"/>
    <w:bookmarkStart w:id="22" w:name="X0b9aa167f58aab0862f5a77841aa7587d02c1a5"/>
    <w:p>
      <w:pPr>
        <w:pStyle w:val="Heading2"/>
      </w:pPr>
      <w:r>
        <w:t xml:space="preserve">III. Australia Sydney Market Analysis: Context for Success</w:t>
      </w:r>
    </w:p>
    <w:p>
      <w:pPr>
        <w:pStyle w:val="FirstParagraph"/>
      </w:pPr>
      <w:r>
        <w:t xml:space="preserve">Operating within Australia Sydney's diverse urban landscape, our libraries face unique challenges including high population density (5.1 million residents), cultural diversity (47% of Sydneysiders born overseas), and evolving community expectations. This Sales Report demonstrates how Librarians have adapted sales approaches to meet these dynamics:</w:t>
      </w:r>
    </w:p>
    <w:p>
      <w:pPr>
        <w:numPr>
          <w:ilvl w:val="0"/>
          <w:numId w:val="1001"/>
        </w:numPr>
        <w:pStyle w:val="Compact"/>
      </w:pPr>
      <w:r>
        <w:rPr>
          <w:bCs/>
          <w:b/>
        </w:rPr>
        <w:t xml:space="preserve">Localized Merchandise:</w:t>
      </w:r>
      <w:r>
        <w:t xml:space="preserve"> </w:t>
      </w:r>
      <w:r>
        <w:t xml:space="preserve">Librarians in Parramatta and Western Sydney developed culturally specific book bundles, increasing sales by 27% among multicultural communities.</w:t>
      </w:r>
    </w:p>
    <w:p>
      <w:pPr>
        <w:numPr>
          <w:ilvl w:val="0"/>
          <w:numId w:val="1001"/>
        </w:numPr>
        <w:pStyle w:val="Compact"/>
      </w:pPr>
      <w:r>
        <w:rPr>
          <w:bCs/>
          <w:b/>
        </w:rPr>
        <w:t xml:space="preserve">Digital Upselling:</w:t>
      </w:r>
      <w:r>
        <w:t xml:space="preserve"> </w:t>
      </w:r>
      <w:r>
        <w:t xml:space="preserve">Librarians now offer personalized digital subscription packages during reference consultations, boosting tech-related revenue by 63%.</w:t>
      </w:r>
    </w:p>
    <w:p>
      <w:pPr>
        <w:numPr>
          <w:ilvl w:val="0"/>
          <w:numId w:val="1001"/>
        </w:numPr>
        <w:pStyle w:val="Compact"/>
      </w:pPr>
      <w:r>
        <w:rPr>
          <w:bCs/>
          <w:b/>
        </w:rPr>
        <w:t xml:space="preserve">Community Partnerships:</w:t>
      </w:r>
      <w:r>
        <w:t xml:space="preserve"> </w:t>
      </w:r>
      <w:r>
        <w:t xml:space="preserve">Sales Report data shows partnerships with local schools and businesses (e.g., the Sydney Writers' Festival) generated $89,000 in new revenue streams through Librarian-negotiated sponsorships.</w:t>
      </w:r>
    </w:p>
    <w:bookmarkEnd w:id="22"/>
    <w:bookmarkStart w:id="23" w:name="X56a07fa9f2c8e8844c32d7d2d2bf04d24fca5ac"/>
    <w:p>
      <w:pPr>
        <w:pStyle w:val="Heading2"/>
      </w:pPr>
      <w:r>
        <w:t xml:space="preserve">IV. The Strategic Role of the Librarian in Modern Sales Performance</w:t>
      </w:r>
    </w:p>
    <w:p>
      <w:pPr>
        <w:pStyle w:val="FirstParagraph"/>
      </w:pPr>
      <w:r>
        <w:t xml:space="preserve">This Sales Report underscores that effective Librarians have evolved beyond traditional information management to become community-focused sales professionals. In Australia Sydney, our Librarians now complete mandatory sales training modules covering:</w:t>
      </w:r>
    </w:p>
    <w:p>
      <w:pPr>
        <w:numPr>
          <w:ilvl w:val="0"/>
          <w:numId w:val="1002"/>
        </w:numPr>
        <w:pStyle w:val="Compact"/>
      </w:pPr>
      <w:r>
        <w:t xml:space="preserve">Needs-based consultation techniques</w:t>
      </w:r>
    </w:p>
    <w:p>
      <w:pPr>
        <w:numPr>
          <w:ilvl w:val="0"/>
          <w:numId w:val="1002"/>
        </w:numPr>
        <w:pStyle w:val="Compact"/>
      </w:pPr>
      <w:r>
        <w:t xml:space="preserve">Customer retention strategies for diverse demographics</w:t>
      </w:r>
    </w:p>
    <w:p>
      <w:pPr>
        <w:numPr>
          <w:ilvl w:val="0"/>
          <w:numId w:val="1002"/>
        </w:numPr>
        <w:pStyle w:val="Compact"/>
      </w:pPr>
      <w:r>
        <w:t xml:space="preserve">Budget-conscious merchandise curation aligned with community demand</w:t>
      </w:r>
    </w:p>
    <w:p>
      <w:pPr>
        <w:pStyle w:val="FirstParagraph"/>
      </w:pPr>
      <w:r>
        <w:t xml:space="preserve">The transformation is evident in patron retention data: Libraries led by trained Librarians show 29% higher annual renewal rates. A recent survey of Sydney residents confirmed that 76% associate library services directly with their Librarian's personalized recommendations – a key driver of sales conversion. This proves that the modern Librarian is not merely a service provider but a critical revenue generator for Australia Sydney's cultural infrastructure.</w:t>
      </w:r>
    </w:p>
    <w:bookmarkEnd w:id="23"/>
    <w:bookmarkStart w:id="24" w:name="v.-challenges-and-strategic-responses"/>
    <w:p>
      <w:pPr>
        <w:pStyle w:val="Heading2"/>
      </w:pPr>
      <w:r>
        <w:t xml:space="preserve">V. Challenges and Strategic Responses</w:t>
      </w:r>
    </w:p>
    <w:p>
      <w:pPr>
        <w:pStyle w:val="FirstParagraph"/>
      </w:pPr>
      <w:r>
        <w:t xml:space="preserve">While Australia Sydney libraries have achieved remarkable growth, challenges persisted during this reporting period:</w:t>
      </w:r>
    </w:p>
    <w:p>
      <w:pPr>
        <w:numPr>
          <w:ilvl w:val="0"/>
          <w:numId w:val="1003"/>
        </w:numPr>
        <w:pStyle w:val="Compact"/>
      </w:pPr>
      <w:r>
        <w:rPr>
          <w:bCs/>
          <w:b/>
        </w:rPr>
        <w:t xml:space="preserve">Staffing Constraints:</w:t>
      </w:r>
      <w:r>
        <w:t xml:space="preserve"> </w:t>
      </w:r>
      <w:r>
        <w:t xml:space="preserve">Limited Librarian-to-patron ratios (1:1800) required innovative sales approaches. Solution: Librarians implemented "pop-up service stations" during peak hours, increasing sales opportunities by 32% without additional staffing.</w:t>
      </w:r>
    </w:p>
    <w:p>
      <w:pPr>
        <w:numPr>
          <w:ilvl w:val="0"/>
          <w:numId w:val="1003"/>
        </w:numPr>
        <w:pStyle w:val="Compact"/>
      </w:pPr>
      <w:r>
        <w:rPr>
          <w:bCs/>
          <w:b/>
        </w:rPr>
        <w:t xml:space="preserve">Economic Pressures:</w:t>
      </w:r>
      <w:r>
        <w:t xml:space="preserve"> </w:t>
      </w:r>
      <w:r>
        <w:t xml:space="preserve">During the cost-of-living crisis, library usage increased by 24%. Solution: Librarians developed "value bundles" (e.g., $10 access to digital resources + physical books), generating $15,800 in new revenue while maintaining accessibility.</w:t>
      </w:r>
    </w:p>
    <w:p>
      <w:pPr>
        <w:pStyle w:val="FirstParagraph"/>
      </w:pPr>
      <w:r>
        <w:t xml:space="preserve">The Sales Report documents how these solutions were championed by Librarians across Sydney's 92 public libraries, demonstrating leadership that directly impacts sales outcomes.</w:t>
      </w:r>
    </w:p>
    <w:bookmarkEnd w:id="24"/>
    <w:bookmarkStart w:id="25" w:name="Xb4caccbbd04542dae257e89be43d3e7003cdc08"/>
    <w:p>
      <w:pPr>
        <w:pStyle w:val="Heading2"/>
      </w:pPr>
      <w:r>
        <w:t xml:space="preserve">VI. Regional Performance Highlights: Australia Sydney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Library Branch (Australia Sydney)</w:t>
            </w:r>
          </w:p>
        </w:tc>
        <w:tc>
          <w:tcPr/>
          <w:p>
            <w:pPr>
              <w:pStyle w:val="Compact"/>
              <w:jc w:val="left"/>
            </w:pPr>
            <w:r>
              <w:t xml:space="preserve">Sales Growth (YoY)</w:t>
            </w:r>
          </w:p>
        </w:tc>
        <w:tc>
          <w:tcPr/>
          <w:p>
            <w:pPr>
              <w:pStyle w:val="Compact"/>
              <w:jc w:val="left"/>
            </w:pPr>
            <w:r>
              <w:t xml:space="preserve">Largest Revenue Driver</w:t>
            </w:r>
          </w:p>
        </w:tc>
        <w:tc>
          <w:tcPr/>
          <w:p>
            <w:pPr>
              <w:pStyle w:val="Compact"/>
              <w:jc w:val="left"/>
            </w:pPr>
            <w:r>
              <w:t xml:space="preserve">Librarian Innovation</w:t>
            </w:r>
          </w:p>
        </w:tc>
      </w:tr>
      <w:tr>
        <w:tc>
          <w:tcPr/>
          <w:p>
            <w:pPr>
              <w:pStyle w:val="Compact"/>
              <w:jc w:val="left"/>
            </w:pPr>
            <w:r>
              <w:t xml:space="preserve">Central Sydney Public Library</w:t>
            </w:r>
          </w:p>
        </w:tc>
        <w:tc>
          <w:tcPr/>
          <w:p>
            <w:pPr>
              <w:pStyle w:val="Compact"/>
              <w:jc w:val="left"/>
            </w:pPr>
            <w:r>
              <w:t xml:space="preserve">+52%</w:t>
            </w:r>
          </w:p>
        </w:tc>
        <w:tc>
          <w:tcPr/>
          <w:p>
            <w:pPr>
              <w:pStyle w:val="Compact"/>
              <w:jc w:val="left"/>
            </w:pPr>
            <w:r>
              <w:t xml:space="preserve">Digital Passups (e.g., 6-month streaming access)</w:t>
            </w:r>
          </w:p>
        </w:tc>
        <w:tc>
          <w:tcPr/>
          <w:p>
            <w:pPr>
              <w:pStyle w:val="Compact"/>
              <w:jc w:val="left"/>
            </w:pPr>
            <w:r>
              <w:t xml:space="preserve">Curation of "Sydney Stories" author bundles</w:t>
            </w:r>
          </w:p>
        </w:tc>
      </w:tr>
      <w:tr>
        <w:tc>
          <w:tcPr/>
          <w:p>
            <w:pPr>
              <w:pStyle w:val="Compact"/>
              <w:jc w:val="left"/>
            </w:pPr>
            <w:r>
              <w:t xml:space="preserve">Parramatta City Library</w:t>
            </w:r>
          </w:p>
        </w:tc>
        <w:tc>
          <w:tcPr/>
          <w:p>
            <w:pPr>
              <w:pStyle w:val="Compact"/>
              <w:jc w:val="left"/>
            </w:pPr>
            <w:r>
              <w:t xml:space="preserve">+47%</w:t>
            </w:r>
          </w:p>
        </w:tc>
        <w:tc>
          <w:tcPr/>
          <w:p>
            <w:pPr>
              <w:pStyle w:val="Compact"/>
              <w:jc w:val="left"/>
            </w:pPr>
            <w:r>
              <w:t xml:space="preserve">Multilingual children's book sets</w:t>
            </w:r>
          </w:p>
        </w:tc>
        <w:tc>
          <w:tcPr/>
          <w:p>
            <w:pPr>
              <w:pStyle w:val="Compact"/>
              <w:jc w:val="left"/>
            </w:pPr>
            <w:r>
              <w:t xml:space="preserve">Collaboration with local refugee support groups for targeted sales events</w:t>
            </w:r>
          </w:p>
        </w:tc>
      </w:tr>
      <w:tr>
        <w:tc>
          <w:tcPr/>
          <w:p>
            <w:pPr>
              <w:pStyle w:val="Compact"/>
              <w:jc w:val="left"/>
            </w:pPr>
            <w:r>
              <w:t xml:space="preserve">Newtown Community Library</w:t>
            </w:r>
          </w:p>
        </w:tc>
        <w:tc>
          <w:tcPr/>
          <w:p>
            <w:pPr>
              <w:pStyle w:val="Compact"/>
              <w:jc w:val="left"/>
            </w:pPr>
            <w:r>
              <w:t xml:space="preserve">+61%</w:t>
            </w:r>
          </w:p>
        </w:tc>
        <w:tc>
          <w:tcPr/>
          <w:p>
            <w:pPr>
              <w:pStyle w:val="Compact"/>
              <w:jc w:val="left"/>
            </w:pPr>
            <w:r>
              <w:t xml:space="preserve">Local artist merchandise sales</w:t>
            </w:r>
          </w:p>
        </w:tc>
        <w:tc>
          <w:tcPr/>
          <w:p>
            <w:pPr>
              <w:pStyle w:val="Compact"/>
              <w:jc w:val="left"/>
            </w:pPr>
            <w:r>
              <w:t xml:space="preserve">Monthly "Shop Local" events featuring neighborhood creators, managed by Librarian teams</w:t>
            </w:r>
          </w:p>
        </w:tc>
      </w:tr>
    </w:tbl>
    <w:bookmarkEnd w:id="25"/>
    <w:bookmarkStart w:id="26" w:name="vii.-strategic-recommendations-for-2024"/>
    <w:p>
      <w:pPr>
        <w:pStyle w:val="Heading2"/>
      </w:pPr>
      <w:r>
        <w:t xml:space="preserve">VII. Strategic Recommendations for 2024</w:t>
      </w:r>
    </w:p>
    <w:p>
      <w:pPr>
        <w:pStyle w:val="FirstParagraph"/>
      </w:pPr>
      <w:r>
        <w:t xml:space="preserve">Based on this Sales Report, we recommend the following actions to further leverage the Librarian's sales potential across Australia Sydney:</w:t>
      </w:r>
    </w:p>
    <w:p>
      <w:pPr>
        <w:numPr>
          <w:ilvl w:val="0"/>
          <w:numId w:val="1004"/>
        </w:numPr>
        <w:pStyle w:val="Compact"/>
      </w:pPr>
      <w:r>
        <w:rPr>
          <w:bCs/>
          <w:b/>
        </w:rPr>
        <w:t xml:space="preserve">Expand Librarian Sales Training:</w:t>
      </w:r>
      <w:r>
        <w:t xml:space="preserve"> </w:t>
      </w:r>
      <w:r>
        <w:t xml:space="preserve">Implement advanced commercial modules for all librarians, focusing on data-driven sales strategies. Estimated ROI: $125,000 additional annual revenue.</w:t>
      </w:r>
    </w:p>
    <w:p>
      <w:pPr>
        <w:numPr>
          <w:ilvl w:val="0"/>
          <w:numId w:val="1004"/>
        </w:numPr>
        <w:pStyle w:val="Compact"/>
      </w:pPr>
      <w:r>
        <w:rPr>
          <w:bCs/>
          <w:b/>
        </w:rPr>
        <w:t xml:space="preserve">Create Centralized Merchandise Hub:</w:t>
      </w:r>
      <w:r>
        <w:t xml:space="preserve"> </w:t>
      </w:r>
      <w:r>
        <w:t xml:space="preserve">Develop a Sydney-wide inventory system managed by Librarians to optimize stock allocation and reduce costs by 18%.</w:t>
      </w:r>
    </w:p>
    <w:p>
      <w:pPr>
        <w:numPr>
          <w:ilvl w:val="0"/>
          <w:numId w:val="1004"/>
        </w:numPr>
        <w:pStyle w:val="Compact"/>
      </w:pPr>
      <w:r>
        <w:rPr>
          <w:bCs/>
          <w:b/>
        </w:rPr>
        <w:t xml:space="preserve">Launch "Librarian as Sales Champion" Awards:</w:t>
      </w:r>
      <w:r>
        <w:t xml:space="preserve"> </w:t>
      </w:r>
      <w:r>
        <w:t xml:space="preserve">Recognize top-performing Librarians in Australia Sydney, creating healthy competition that drives further growth.</w:t>
      </w:r>
    </w:p>
    <w:bookmarkEnd w:id="26"/>
    <w:bookmarkStart w:id="27" w:name="viii.-conclusion"/>
    <w:p>
      <w:pPr>
        <w:pStyle w:val="Heading2"/>
      </w:pPr>
      <w:r>
        <w:t xml:space="preserve">VIII. Conclusion</w:t>
      </w:r>
    </w:p>
    <w:p>
      <w:pPr>
        <w:pStyle w:val="FirstParagraph"/>
      </w:pPr>
      <w:r>
        <w:t xml:space="preserve">This Sales Report unequivocally demonstrates that the Librarian is the cornerstone of successful library operations and revenue generation in Australia Sydney. The strategic integration of sales acumen within our Librarian roles has transformed public libraries from passive service providers into dynamic community economic engines. As we look toward 2024, this Sales Report provides a clear roadmap: continued investment in Librarian development will yield exponential returns for Sydney's cultural and educational infrastructure.</w:t>
      </w:r>
    </w:p>
    <w:p>
      <w:pPr>
        <w:pStyle w:val="BodyText"/>
      </w:pPr>
      <w:r>
        <w:t xml:space="preserve">Ultimately, the success documented in this Sales Report proves that when Australia Sydney's libraries empower their Librarians with commercial skills while maintaining core community values, everyone benefits – patrons gain enhanced services, the library network achieves financial sustainability, and our city strengthens its reputation as a globally progressive cultural hub. The modern Librarian has evolved from information custodian to sales architect – and this Sales Report celebrates that essential transformation.</w:t>
      </w:r>
    </w:p>
    <w:p>
      <w:pPr>
        <w:pStyle w:val="BodyText"/>
      </w:pPr>
      <w:r>
        <w:rPr>
          <w:bCs/>
          <w:b/>
        </w:rPr>
        <w:t xml:space="preserve">Prepared By:</w:t>
      </w:r>
      <w:r>
        <w:t xml:space="preserve"> </w:t>
      </w:r>
      <w:r>
        <w:t xml:space="preserve">Alex Chen, Director of Library Operations</w:t>
      </w:r>
      <w:r>
        <w:br/>
      </w:r>
      <w:r>
        <w:rPr>
          <w:bCs/>
          <w:b/>
        </w:rPr>
        <w:t xml:space="preserve">Librarian Development Unit, NSW Public Libraries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Australia Sydney</dc:title>
  <dc:creator/>
  <dc:language>en</dc:language>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