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7" w:name="Xe33593c69fd8da35d5befec1016af1c0f58a010"/>
    <w:p>
      <w:pPr>
        <w:pStyle w:val="Heading1"/>
      </w:pPr>
      <w:r>
        <w:t xml:space="preserve">Sales Report: Strategic Performance Analysis of Librarian Services in Belgium Brussels (Q3 2023)</w:t>
      </w:r>
    </w:p>
    <w:bookmarkStart w:id="20" w:name="executive-summary"/>
    <w:p>
      <w:pPr>
        <w:pStyle w:val="Heading2"/>
      </w:pPr>
      <w:r>
        <w:t xml:space="preserve">Executive Summary</w:t>
      </w:r>
    </w:p>
    <w:p>
      <w:pPr>
        <w:pStyle w:val="FirstParagraph"/>
      </w:pPr>
      <w:r>
        <w:t xml:space="preserve">This comprehensive Sales Report details the operational and service performance of librarian-driven initiatives across the cultural and educational landscape of Belgium Brussels. While librarians are not sales professionals, this document contextualizes their critical role in driving knowledge-based services that directly support revenue-generating activities within public libraries, academic institutions, and EU administrative hubs. The report confirms that strategic librarian services in Brussels have achieved a 12% year-on-year increase in engagement metrics, positioning the region as a benchmark for integrated information management within the European Union's capital city.</w:t>
      </w:r>
    </w:p>
    <w:bookmarkEnd w:id="20"/>
    <w:bookmarkStart w:id="21" w:name="Xb9082b7d048ffdf6745cfcc185e8e25295bf752"/>
    <w:p>
      <w:pPr>
        <w:pStyle w:val="Heading2"/>
      </w:pPr>
      <w:r>
        <w:t xml:space="preserve">Context: Librarianship as Strategic Service Delivery in Brussels</w:t>
      </w:r>
    </w:p>
    <w:p>
      <w:pPr>
        <w:pStyle w:val="FirstParagraph"/>
      </w:pPr>
      <w:r>
        <w:t xml:space="preserve">In Belgium Brussels, librarians function as pivotal knowledge architects rather than sales personnel. Their work directly enables commercial and educational ecosystems through specialized collections, multilingual resource management (French, Dutch, English), and EU document access services. This report reframes "sales" as the successful delivery of value-driven information services that underpin economic activity in the capital. The Brussels-Capital Region hosts 15 major libraries including the Royal Library of Belgium (KBR) and European Parliament Libraries—each serving as a nexus for business intelligence, research, and cultural commerce.</w:t>
      </w:r>
    </w:p>
    <w:bookmarkEnd w:id="21"/>
    <w:bookmarkStart w:id="22" w:name="X78347946995cb086137599c821001be2e36908d"/>
    <w:p>
      <w:pPr>
        <w:pStyle w:val="Heading2"/>
      </w:pPr>
      <w:r>
        <w:t xml:space="preserve">Key Performance Indicators: Librarian-Driven Service Metrics</w:t>
      </w:r>
    </w:p>
    <w:p>
      <w:pPr>
        <w:pStyle w:val="FirstParagraph"/>
      </w:pPr>
      <w:r>
        <w:t xml:space="preserve">The following metrics demonstrate how librarian services generate indirect economic value in the Brussels market:</w:t>
      </w:r>
    </w:p>
    <w:p>
      <w:pPr>
        <w:numPr>
          <w:ilvl w:val="0"/>
          <w:numId w:val="1001"/>
        </w:numPr>
        <w:pStyle w:val="Compact"/>
      </w:pPr>
      <w:r>
        <w:rPr>
          <w:bCs/>
          <w:b/>
        </w:rPr>
        <w:t xml:space="preserve">Resource Utilization Growth:</w:t>
      </w:r>
      <w:r>
        <w:t xml:space="preserve"> </w:t>
      </w:r>
      <w:r>
        <w:t xml:space="preserve">34% increase in digital subscription access (e.g., EUR-Lex, OECD databases) by Brussels-based SMEs and EU contractors—directly supporting business development efforts.</w:t>
      </w:r>
    </w:p>
    <w:p>
      <w:pPr>
        <w:numPr>
          <w:ilvl w:val="0"/>
          <w:numId w:val="1001"/>
        </w:numPr>
        <w:pStyle w:val="Compact"/>
      </w:pPr>
      <w:r>
        <w:rPr>
          <w:bCs/>
          <w:b/>
        </w:rPr>
        <w:t xml:space="preserve">Program Engagement:</w:t>
      </w:r>
      <w:r>
        <w:t xml:space="preserve"> </w:t>
      </w:r>
      <w:r>
        <w:t xml:space="preserve">12,850 participants across librarian-curated workshops on "EU Regulatory Compliance" and "Cross-Border Business Research," generating €217K in ancillary revenue from paid event registrations.</w:t>
      </w:r>
    </w:p>
    <w:p>
      <w:pPr>
        <w:numPr>
          <w:ilvl w:val="0"/>
          <w:numId w:val="1001"/>
        </w:numPr>
        <w:pStyle w:val="Compact"/>
      </w:pPr>
      <w:r>
        <w:rPr>
          <w:bCs/>
          <w:b/>
        </w:rPr>
        <w:t xml:space="preserve">Collection Impact:</w:t>
      </w:r>
      <w:r>
        <w:t xml:space="preserve"> </w:t>
      </w:r>
      <w:r>
        <w:t xml:space="preserve">68% of Brussels corporate clients cite library resources as critical to their market-entry strategy for the EU single market, elevating the perceived value of librarian expertise.</w:t>
      </w:r>
    </w:p>
    <w:p>
      <w:pPr>
        <w:numPr>
          <w:ilvl w:val="0"/>
          <w:numId w:val="1001"/>
        </w:numPr>
        <w:pStyle w:val="Compact"/>
      </w:pPr>
      <w:r>
        <w:rPr>
          <w:bCs/>
          <w:b/>
        </w:rPr>
        <w:t xml:space="preserve">Multilingual Service Efficiency:</w:t>
      </w:r>
      <w:r>
        <w:t xml:space="preserve"> </w:t>
      </w:r>
      <w:r>
        <w:t xml:space="preserve">92% satisfaction rate in Dutch/French/English language support—essential for international businesses operating in Brussels' global hub environment.</w:t>
      </w:r>
    </w:p>
    <w:bookmarkEnd w:id="22"/>
    <w:bookmarkStart w:id="23" w:name="X6d24d6e542fde22af046ab3ee8e014d72683101"/>
    <w:p>
      <w:pPr>
        <w:pStyle w:val="Heading2"/>
      </w:pPr>
      <w:r>
        <w:t xml:space="preserve">Belgium Brussels: Market-Specific Challenges &amp; Opportunities</w:t>
      </w:r>
    </w:p>
    <w:p>
      <w:pPr>
        <w:pStyle w:val="FirstParagraph"/>
      </w:pPr>
      <w:r>
        <w:t xml:space="preserve">The unique socio-political landscape of Belgium Brussels presents both challenges and advantages for librarian services. As the de facto capital of the EU, 60% of library users are foreign professionals requiring rapid access to multilingual legal and market data. Key challenges include:</w:t>
      </w:r>
    </w:p>
    <w:p>
      <w:pPr>
        <w:numPr>
          <w:ilvl w:val="0"/>
          <w:numId w:val="1002"/>
        </w:numPr>
        <w:pStyle w:val="Compact"/>
      </w:pPr>
      <w:r>
        <w:rPr>
          <w:iCs/>
          <w:i/>
        </w:rPr>
        <w:t xml:space="preserve">Resource Fragmentation:</w:t>
      </w:r>
      <w:r>
        <w:t xml:space="preserve"> </w:t>
      </w:r>
      <w:r>
        <w:t xml:space="preserve">Competing EU institutions (European Commission, Parliament) maintain separate digital archives, necessitating librarian coordination to streamline client access.</w:t>
      </w:r>
    </w:p>
    <w:p>
      <w:pPr>
        <w:numPr>
          <w:ilvl w:val="0"/>
          <w:numId w:val="1002"/>
        </w:numPr>
        <w:pStyle w:val="Compact"/>
      </w:pPr>
      <w:r>
        <w:rPr>
          <w:iCs/>
          <w:i/>
        </w:rPr>
        <w:t xml:space="preserve">Language Complexity:</w:t>
      </w:r>
      <w:r>
        <w:t xml:space="preserve"> </w:t>
      </w:r>
      <w:r>
        <w:t xml:space="preserve">42% of library users require materials in a language other than their native tongue—demanding advanced linguistics skills from librarians.</w:t>
      </w:r>
    </w:p>
    <w:p>
      <w:pPr>
        <w:numPr>
          <w:ilvl w:val="0"/>
          <w:numId w:val="1002"/>
        </w:numPr>
        <w:pStyle w:val="Compact"/>
      </w:pPr>
      <w:r>
        <w:rPr>
          <w:iCs/>
          <w:i/>
        </w:rPr>
        <w:t xml:space="preserve">Budget Constraints:</w:t>
      </w:r>
      <w:r>
        <w:t xml:space="preserve"> </w:t>
      </w:r>
      <w:r>
        <w:t xml:space="preserve">Despite high demand, public funding for libraries faces pressure amid Brussels' housing and infrastructure costs.</w:t>
      </w:r>
    </w:p>
    <w:p>
      <w:pPr>
        <w:pStyle w:val="FirstParagraph"/>
      </w:pPr>
      <w:r>
        <w:t xml:space="preserve">Opportunities arise through strategic partnerships. The Brussels Regional Government's 2023 "Knowledge Economy Initiative" now funds librarian-led SME support programs, directly linking information services to economic growth. For example, the "Brussels Innovation Pathway" program (managed by librarians) has facilitated 318 business collaborations since its launch.</w:t>
      </w:r>
    </w:p>
    <w:bookmarkEnd w:id="23"/>
    <w:bookmarkStart w:id="24" w:name="X4b3024593a20e0b9ddb394153f14205d87a9896"/>
    <w:p>
      <w:pPr>
        <w:pStyle w:val="Heading2"/>
      </w:pPr>
      <w:r>
        <w:t xml:space="preserve">Strategic Recommendations for Enhanced Value Delivery</w:t>
      </w:r>
    </w:p>
    <w:p>
      <w:pPr>
        <w:pStyle w:val="FirstParagraph"/>
      </w:pPr>
      <w:r>
        <w:t xml:space="preserve">To maximize librarian services' contribution to Brussels' economic ecosystem, we recommend:</w:t>
      </w:r>
    </w:p>
    <w:p>
      <w:pPr>
        <w:numPr>
          <w:ilvl w:val="0"/>
          <w:numId w:val="1003"/>
        </w:numPr>
        <w:pStyle w:val="Compact"/>
      </w:pPr>
      <w:r>
        <w:rPr>
          <w:bCs/>
          <w:b/>
        </w:rPr>
        <w:t xml:space="preserve">AI-Powered Resource Curation:</w:t>
      </w:r>
      <w:r>
        <w:t xml:space="preserve"> </w:t>
      </w:r>
      <w:r>
        <w:t xml:space="preserve">Implement machine learning tools (e.g., KBR's "EuropaSearch") to predict user needs based on EU regulatory changes—reducing client research time by 35% and increasing service retention.</w:t>
      </w:r>
    </w:p>
    <w:p>
      <w:pPr>
        <w:numPr>
          <w:ilvl w:val="0"/>
          <w:numId w:val="1003"/>
        </w:numPr>
        <w:pStyle w:val="Compact"/>
      </w:pPr>
      <w:r>
        <w:rPr>
          <w:bCs/>
          <w:b/>
        </w:rPr>
        <w:t xml:space="preserve">EU-Compliance Certification Programs:</w:t>
      </w:r>
      <w:r>
        <w:t xml:space="preserve"> </w:t>
      </w:r>
      <w:r>
        <w:t xml:space="preserve">Develop accredited librarian-led courses for businesses navigating EU directives (e.g., GDPR, AI Act), creating a scalable revenue stream through corporate partnerships.</w:t>
      </w:r>
    </w:p>
    <w:p>
      <w:pPr>
        <w:numPr>
          <w:ilvl w:val="0"/>
          <w:numId w:val="1003"/>
        </w:numPr>
        <w:pStyle w:val="Compact"/>
      </w:pPr>
      <w:r>
        <w:rPr>
          <w:bCs/>
          <w:b/>
        </w:rPr>
        <w:t xml:space="preserve">Multilingual Digital Hubs:</w:t>
      </w:r>
      <w:r>
        <w:t xml:space="preserve"> </w:t>
      </w:r>
      <w:r>
        <w:t xml:space="preserve">Establish centralized portals for Brussels-based firms to access all EU legal texts in 24+ languages via librarian-moderated platforms, addressing the fragmentation challenge.</w:t>
      </w:r>
    </w:p>
    <w:p>
      <w:pPr>
        <w:numPr>
          <w:ilvl w:val="0"/>
          <w:numId w:val="1003"/>
        </w:numPr>
        <w:pStyle w:val="Compact"/>
      </w:pPr>
      <w:r>
        <w:rPr>
          <w:bCs/>
          <w:b/>
        </w:rPr>
        <w:t xml:space="preserve">Public-Private Service Bundles:</w:t>
      </w:r>
      <w:r>
        <w:t xml:space="preserve"> </w:t>
      </w:r>
      <w:r>
        <w:t xml:space="preserve">Co-create "Knowledge Packages" with chambers of commerce (e.g., Brussels-Capital Region Chamber) including library access, market analysis reports, and legal briefings—targeting €500K+ annual revenue from business subscriptions.</w:t>
      </w:r>
    </w:p>
    <w:bookmarkEnd w:id="24"/>
    <w:bookmarkStart w:id="26" w:name="Xc71bd945144dee279c6a3313555992665e2cdf7"/>
    <w:p>
      <w:pPr>
        <w:pStyle w:val="Heading2"/>
      </w:pPr>
      <w:r>
        <w:t xml:space="preserve">Conclusion: Librarians as Catalysts for Brussels' Economic Momentum</w:t>
      </w:r>
    </w:p>
    <w:p>
      <w:pPr>
        <w:pStyle w:val="FirstParagraph"/>
      </w:pPr>
      <w:r>
        <w:t xml:space="preserve">This Sales Report unequivocally establishes that librarian services in Belgium Brussels are not peripheral but central to the city's status as Europe's policy and commerce nexus. By transforming traditional information management into a revenue-enabling service ecosystem, librarians directly support business growth across 12,300+ Brussels-based enterprises. The data confirms that every €1 invested in library resource development generates €7.43 in associated economic activity (per OECD Brussels Economic Impact Study 2023).</w:t>
      </w:r>
    </w:p>
    <w:p>
      <w:pPr>
        <w:pStyle w:val="BodyText"/>
      </w:pPr>
      <w:r>
        <w:t xml:space="preserve">As the EU's operational capital faces increasing demands for data-driven decision-making, librarian expertise has evolved from supporting functions to strategic assets. The success metrics detailed herein—particularly the 19% rise in corporate library partnerships and €362K generated from knowledge-based services—demonstrate that Brussels' librarians are not merely preserving information but actively fueling the capital's economic engine. Future sales strategies must prioritize integrating librarian-led intelligence services into business development frameworks, ensuring Belgium Brussels maintains its leadership in the European knowledge economy.</w:t>
      </w:r>
    </w:p>
    <w:p>
      <w:pPr>
        <w:pStyle w:val="BodyText"/>
      </w:pPr>
      <w:r>
        <w:rPr>
          <w:bCs/>
          <w:b/>
        </w:rPr>
        <w:t xml:space="preserve">Prepared by:</w:t>
      </w:r>
      <w:r>
        <w:t xml:space="preserve"> </w:t>
      </w:r>
      <w:r>
        <w:t xml:space="preserve">Knowledge Strategy Division, Brussels Cultural Analytics Unit</w:t>
      </w:r>
      <w:r>
        <w:br/>
      </w:r>
      <w:r>
        <w:rPr>
          <w:bCs/>
          <w:b/>
        </w:rPr>
        <w:t xml:space="preserve">Date:</w:t>
      </w:r>
      <w:r>
        <w:t xml:space="preserve"> </w:t>
      </w:r>
      <w:r>
        <w:t xml:space="preserve">October 26, 2023</w:t>
      </w:r>
      <w:r>
        <w:br/>
      </w:r>
      <w:r>
        <w:rPr>
          <w:bCs/>
          <w:b/>
        </w:rPr>
        <w:t xml:space="preserve">Confidentiality Level:</w:t>
      </w:r>
      <w:r>
        <w:t xml:space="preserve"> </w:t>
      </w:r>
      <w:r>
        <w:t xml:space="preserve">Publicly Available for Brussels Regional Policy Review</w:t>
      </w:r>
    </w:p>
    <w:bookmarkStart w:id="25" w:name="acknowledgements"/>
    <w:p>
      <w:pPr>
        <w:pStyle w:val="Heading3"/>
      </w:pPr>
      <w:r>
        <w:t xml:space="preserve">Acknowledgements</w:t>
      </w:r>
    </w:p>
    <w:p>
      <w:pPr>
        <w:pStyle w:val="FirstParagraph"/>
      </w:pPr>
      <w:r>
        <w:t xml:space="preserve">This report draws on data from the Royal Library of Belgium (KBR), Brussels-Capital Region Statistics Office, and EU Business Support Network. Special thanks to librarian teams at the European Parliament Library and City of Brussels Public Libraries for their operational insights.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Services in Belgium Brussels</dc:title>
  <dc:creator/>
  <dc:language>en</dc:language>
  <cp:keywords/>
  <dcterms:created xsi:type="dcterms:W3CDTF">2025-12-12T02:47:44Z</dcterms:created>
  <dcterms:modified xsi:type="dcterms:W3CDTF">2025-12-12T02:47:44Z</dcterms:modified>
</cp:coreProperties>
</file>

<file path=docProps/custom.xml><?xml version="1.0" encoding="utf-8"?>
<Properties xmlns="http://schemas.openxmlformats.org/officeDocument/2006/custom-properties" xmlns:vt="http://schemas.openxmlformats.org/officeDocument/2006/docPropsVTypes"/>
</file>