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Librarian</w:t>
      </w:r>
      <w:r>
        <w:t xml:space="preserve"> </w:t>
      </w:r>
      <w:r>
        <w:t xml:space="preserve">Sales</w:t>
      </w:r>
      <w:r>
        <w:t xml:space="preserve"> </w:t>
      </w:r>
      <w:r>
        <w:t xml:space="preserve">Performance</w:t>
      </w:r>
      <w:r>
        <w:t xml:space="preserve"> </w:t>
      </w:r>
      <w:r>
        <w:t xml:space="preserve">Report:</w:t>
      </w:r>
      <w:r>
        <w:t xml:space="preserve"> </w:t>
      </w:r>
      <w:r>
        <w:t xml:space="preserve">Montreal</w:t>
      </w:r>
      <w:r>
        <w:t xml:space="preserve"> </w:t>
      </w:r>
      <w:r>
        <w:t xml:space="preserve">Public</w:t>
      </w:r>
      <w:r>
        <w:t xml:space="preserve"> </w:t>
      </w:r>
      <w:r>
        <w:t xml:space="preserve">Library</w:t>
      </w:r>
      <w:r>
        <w:t xml:space="preserve"> </w:t>
      </w:r>
      <w:r>
        <w:t xml:space="preserve">System</w:t>
      </w:r>
    </w:p>
    <w:bookmarkStart w:id="28" w:name="Xf9b1e73829c35a7a61c1866a71071b83bf30bf6"/>
    <w:p>
      <w:pPr>
        <w:pStyle w:val="Heading1"/>
      </w:pPr>
      <w:r>
        <w:t xml:space="preserve">LIBRARIAN SALES PERFORMANCE REPORT</w:t>
      </w:r>
      <w:r>
        <w:br/>
      </w:r>
      <w:r>
        <w:t xml:space="preserve">Montreal Public Library System (MPLS)</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City of Montreal Council &amp; Library Board</w:t>
      </w:r>
    </w:p>
    <w:bookmarkStart w:id="20" w:name="executive-summary"/>
    <w:p>
      <w:pPr>
        <w:pStyle w:val="Heading2"/>
      </w:pPr>
      <w:r>
        <w:t xml:space="preserve">Executive Summary</w:t>
      </w:r>
    </w:p>
    <w:p>
      <w:pPr>
        <w:pStyle w:val="FirstParagraph"/>
      </w:pPr>
      <w:r>
        <w:t xml:space="preserve">This comprehensive Sales Performance Report details the operational achievements of the Montreal Public Library System (MPLS) during Q3 2023. Unlike traditional commercial sales, this report measures "value delivery" through library services that meet community needs across Montreal's diverse neighborhoods. The MPLS Librarian team has successfully converted community demand into measurable service outcomes, demonstrating exceptional engagement in Canada's largest Francophone metropolis with significant Anglophone presence.</w:t>
      </w:r>
    </w:p>
    <w:p>
      <w:pPr>
        <w:pStyle w:val="BodyText"/>
      </w:pPr>
      <w:r>
        <w:rPr>
          <w:bCs/>
          <w:b/>
        </w:rPr>
        <w:t xml:space="preserve">Key Achievement:</w:t>
      </w:r>
      <w:r>
        <w:t xml:space="preserve"> </w:t>
      </w:r>
      <w:r>
        <w:t xml:space="preserve">92% of Montreal residents accessed library services in Q3 (up from 87% YoY), exceeding national benchmarks by 14%. This represents the highest community penetration rate for public libraries in Canada's top-5 cities.</w:t>
      </w:r>
    </w:p>
    <w:bookmarkEnd w:id="20"/>
    <w:bookmarkStart w:id="22" w:name="core-service-performance-metrics"/>
    <w:p>
      <w:pPr>
        <w:pStyle w:val="Heading2"/>
      </w:pPr>
      <w:r>
        <w:t xml:space="preserve">Core Service Performance Metrics</w:t>
      </w:r>
    </w:p>
    <w:p>
      <w:pPr>
        <w:pStyle w:val="FirstParagraph"/>
      </w:pPr>
      <w:r>
        <w:t xml:space="preserve">The following metrics demonstrate how MPLS Librarians translate community needs into successful service delivery across Montreal's unique cultural landscape:</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Service Metric</w:t>
            </w:r>
          </w:p>
        </w:tc>
        <w:tc>
          <w:tcPr/>
          <w:p>
            <w:pPr>
              <w:pStyle w:val="Compact"/>
              <w:jc w:val="left"/>
            </w:pPr>
            <w:r>
              <w:t xml:space="preserve">Q3 2023 (Montreal)</w:t>
            </w:r>
          </w:p>
        </w:tc>
        <w:tc>
          <w:tcPr/>
          <w:p>
            <w:pPr>
              <w:pStyle w:val="Compact"/>
              <w:jc w:val="left"/>
            </w:pPr>
            <w:r>
              <w:t xml:space="preserve">Q3 2022</w:t>
            </w:r>
          </w:p>
        </w:tc>
        <w:tc>
          <w:tcPr/>
          <w:p>
            <w:pPr>
              <w:pStyle w:val="Compact"/>
              <w:jc w:val="left"/>
            </w:pPr>
            <w:r>
              <w:t xml:space="preserve">% Change</w:t>
            </w:r>
          </w:p>
        </w:tc>
        <w:tc>
          <w:tcPr/>
          <w:p>
            <w:pPr>
              <w:pStyle w:val="Compact"/>
              <w:jc w:val="left"/>
            </w:pPr>
            <w:r>
              <w:t xml:space="preserve">National Average (Canada)</w:t>
            </w:r>
          </w:p>
        </w:tc>
      </w:tr>
      <w:tr>
        <w:tc>
          <w:tcPr/>
          <w:p>
            <w:pPr>
              <w:pStyle w:val="Compact"/>
              <w:jc w:val="left"/>
            </w:pPr>
            <w:r>
              <w:t xml:space="preserve">Digital Resource Usage (eBooks/Audiobooks)</w:t>
            </w:r>
          </w:p>
        </w:tc>
        <w:tc>
          <w:tcPr/>
          <w:p>
            <w:pPr>
              <w:pStyle w:val="Compact"/>
              <w:jc w:val="left"/>
            </w:pPr>
            <w:r>
              <w:t xml:space="preserve">1.85M accesses</w:t>
            </w:r>
          </w:p>
        </w:tc>
        <w:tc>
          <w:tcPr/>
          <w:p>
            <w:pPr>
              <w:pStyle w:val="Compact"/>
              <w:jc w:val="left"/>
            </w:pPr>
            <w:r>
              <w:t xml:space="preserve">1.42M</w:t>
            </w:r>
          </w:p>
        </w:tc>
        <w:tc>
          <w:tcPr/>
          <w:p>
            <w:pPr>
              <w:pStyle w:val="Compact"/>
              <w:jc w:val="left"/>
            </w:pPr>
            <w:r>
              <w:t xml:space="preserve">+30.3%</w:t>
            </w:r>
          </w:p>
        </w:tc>
        <w:tc>
          <w:tcPr/>
          <w:p>
            <w:pPr>
              <w:pStyle w:val="Compact"/>
              <w:jc w:val="left"/>
            </w:pPr>
            <w:r>
              <w:t xml:space="preserve">17% increase</w:t>
            </w:r>
          </w:p>
        </w:tc>
      </w:tr>
      <w:tr>
        <w:tc>
          <w:tcPr/>
          <w:p>
            <w:pPr>
              <w:pStyle w:val="Compact"/>
              <w:jc w:val="left"/>
            </w:pPr>
            <w:r>
              <w:t xml:space="preserve">Bilingual Program Attendance (French/English)</w:t>
            </w:r>
          </w:p>
        </w:tc>
        <w:tc>
          <w:tcPr/>
          <w:p>
            <w:pPr>
              <w:pStyle w:val="Compact"/>
              <w:jc w:val="left"/>
            </w:pPr>
            <w:r>
              <w:t xml:space="preserve">8,450 participants</w:t>
            </w:r>
          </w:p>
        </w:tc>
        <w:tc>
          <w:tcPr/>
          <w:p>
            <w:pPr>
              <w:pStyle w:val="Compact"/>
              <w:jc w:val="left"/>
            </w:pPr>
            <w:r>
              <w:t xml:space="preserve">6,920</w:t>
            </w:r>
          </w:p>
        </w:tc>
        <w:tc>
          <w:tcPr/>
          <w:p>
            <w:pPr>
              <w:pStyle w:val="Compact"/>
              <w:jc w:val="left"/>
            </w:pPr>
            <w:r>
              <w:t xml:space="preserve">+22.1%</w:t>
            </w:r>
          </w:p>
        </w:tc>
        <w:tc>
          <w:tcPr/>
          <w:p>
            <w:pPr>
              <w:pStyle w:val="Compact"/>
              <w:jc w:val="left"/>
            </w:pPr>
            <w:r>
              <w:t xml:space="preserve">N/A</w:t>
            </w:r>
          </w:p>
        </w:tc>
      </w:tr>
      <w:tr>
        <w:tc>
          <w:tcPr/>
          <w:p>
            <w:pPr>
              <w:pStyle w:val="Compact"/>
              <w:jc w:val="left"/>
            </w:pPr>
            <w:r>
              <w:t xml:space="preserve">New Library Card Registrations (Montreal Residents)</w:t>
            </w:r>
          </w:p>
        </w:tc>
        <w:tc>
          <w:tcPr/>
          <w:p>
            <w:pPr>
              <w:pStyle w:val="Compact"/>
              <w:jc w:val="left"/>
            </w:pPr>
            <w:r>
              <w:t xml:space="preserve">4,380</w:t>
            </w:r>
          </w:p>
        </w:tc>
        <w:tc>
          <w:tcPr/>
          <w:p>
            <w:pPr>
              <w:pStyle w:val="Compact"/>
              <w:jc w:val="left"/>
            </w:pPr>
            <w:r>
              <w:t xml:space="preserve">3,850</w:t>
            </w:r>
          </w:p>
        </w:tc>
        <w:tc>
          <w:tcPr/>
          <w:p>
            <w:pPr>
              <w:pStyle w:val="Compact"/>
              <w:jc w:val="left"/>
            </w:pPr>
            <w:r>
              <w:t xml:space="preserve">+13.8%</w:t>
            </w:r>
          </w:p>
        </w:tc>
        <w:tc>
          <w:tcPr/>
          <w:p>
            <w:pPr>
              <w:pStyle w:val="Compact"/>
              <w:jc w:val="left"/>
            </w:pPr>
            <w:r>
              <w:t xml:space="preserve">7% increase</w:t>
            </w:r>
          </w:p>
        </w:tc>
      </w:tr>
      <w:tr>
        <w:tc>
          <w:tcPr/>
          <w:p>
            <w:pPr>
              <w:pStyle w:val="Compact"/>
              <w:jc w:val="left"/>
            </w:pPr>
            <w:r>
              <w:t xml:space="preserve">Community Partnership Initiatives (Schools/NGOs)</w:t>
            </w:r>
          </w:p>
        </w:tc>
        <w:tc>
          <w:tcPr/>
          <w:p>
            <w:pPr>
              <w:pStyle w:val="Compact"/>
              <w:jc w:val="left"/>
            </w:pPr>
            <w:r>
              <w:t xml:space="preserve">124 active partnerships</w:t>
            </w:r>
          </w:p>
        </w:tc>
        <w:tc>
          <w:tcPr/>
          <w:p>
            <w:pPr>
              <w:pStyle w:val="Compact"/>
              <w:jc w:val="left"/>
            </w:pPr>
            <w:r>
              <w:t xml:space="preserve">98</w:t>
            </w:r>
          </w:p>
        </w:tc>
        <w:tc>
          <w:tcPr/>
          <w:p>
            <w:pPr>
              <w:pStyle w:val="Compact"/>
              <w:jc w:val="left"/>
            </w:pPr>
            <w:r>
              <w:t xml:space="preserve">+26.5%</w:t>
            </w:r>
          </w:p>
        </w:tc>
        <w:tc>
          <w:tcPr/>
          <w:p>
            <w:pPr>
              <w:pStyle w:val="Compact"/>
              <w:jc w:val="left"/>
            </w:pPr>
            <w:r>
              <w:t xml:space="preserve">15% increase</w:t>
            </w:r>
          </w:p>
        </w:tc>
      </w:tr>
    </w:tbl>
    <w:bookmarkStart w:id="21" w:name="X3655bb402bdeabf110a40dc01ecb2ff2ae23263"/>
    <w:p>
      <w:pPr>
        <w:pStyle w:val="Heading3"/>
      </w:pPr>
      <w:r>
        <w:t xml:space="preserve">Bilingual Engagement as Strategic Sales Driver</w:t>
      </w:r>
    </w:p>
    <w:p>
      <w:pPr>
        <w:pStyle w:val="FirstParagraph"/>
      </w:pPr>
      <w:r>
        <w:t xml:space="preserve">In Montreal's unique linguistic environment, MPLS Librarians have executed a targeted bilingual service model that directly correlates with community engagement. The library system's sales strategy centers on "cultural value conversion": transforming French and English-speaking community needs into measurable service outcomes. For example:</w:t>
      </w:r>
    </w:p>
    <w:p>
      <w:pPr>
        <w:numPr>
          <w:ilvl w:val="0"/>
          <w:numId w:val="1001"/>
        </w:numPr>
        <w:pStyle w:val="Compact"/>
      </w:pPr>
      <w:r>
        <w:rPr>
          <w:bCs/>
          <w:b/>
        </w:rPr>
        <w:t xml:space="preserve">Francophone Demand:</w:t>
      </w:r>
      <w:r>
        <w:t xml:space="preserve"> </w:t>
      </w:r>
      <w:r>
        <w:t xml:space="preserve">78% of digital resource requests originated from French-Canadian neighborhoods (Plateau-Mont-Royal, Villeray), with Librarians reporting a 42% increase in requests for French-language educational e-resources.</w:t>
      </w:r>
    </w:p>
    <w:p>
      <w:pPr>
        <w:numPr>
          <w:ilvl w:val="0"/>
          <w:numId w:val="1001"/>
        </w:numPr>
        <w:pStyle w:val="Compact"/>
      </w:pPr>
      <w:r>
        <w:rPr>
          <w:bCs/>
          <w:b/>
        </w:rPr>
        <w:t xml:space="preserve">Anglophone Outreach:</w:t>
      </w:r>
      <w:r>
        <w:t xml:space="preserve"> </w:t>
      </w:r>
      <w:r>
        <w:t xml:space="preserve">Targeted English-language tech workshops at the Central Library attracted 1,200+ new users (35% increase from Q2), directly addressing Montreal's growing Anglophone immigrant community needs.</w:t>
      </w:r>
    </w:p>
    <w:p>
      <w:pPr>
        <w:numPr>
          <w:ilvl w:val="0"/>
          <w:numId w:val="1001"/>
        </w:numPr>
        <w:pStyle w:val="Compact"/>
      </w:pPr>
      <w:r>
        <w:rPr>
          <w:bCs/>
          <w:b/>
        </w:rPr>
        <w:t xml:space="preserve">Bilingual Success:</w:t>
      </w:r>
      <w:r>
        <w:t xml:space="preserve"> </w:t>
      </w:r>
      <w:r>
        <w:t xml:space="preserve">The "Montreal Stories" oral history program saw 94% participant satisfaction in both languages, with Librarians facilitating over 200 cross-cultural storytelling sessions across the city.</w:t>
      </w:r>
    </w:p>
    <w:bookmarkEnd w:id="21"/>
    <w:bookmarkEnd w:id="22"/>
    <w:bookmarkStart w:id="24" w:name="Xa10e2516bb8e495414c672300c27c7195ae9401"/>
    <w:p>
      <w:pPr>
        <w:pStyle w:val="Heading2"/>
      </w:pPr>
      <w:r>
        <w:t xml:space="preserve">Community Impact Analysis: The Montreal Difference</w:t>
      </w:r>
    </w:p>
    <w:p>
      <w:pPr>
        <w:pStyle w:val="FirstParagraph"/>
      </w:pPr>
      <w:r>
        <w:rPr>
          <w:bCs/>
          <w:b/>
        </w:rPr>
        <w:t xml:space="preserve">Strategic Insight:</w:t>
      </w:r>
      <w:r>
        <w:t xml:space="preserve"> </w:t>
      </w:r>
      <w:r>
        <w:t xml:space="preserve">MPLS Librarians in Canada's largest French-speaking metropolis have uniquely positioned library services as community catalysts – not just resource providers. In Quebec, where public libraries serve as vital cultural infrastructure, this approach generates measurable "value sales" through social impact metrics.</w:t>
      </w:r>
    </w:p>
    <w:bookmarkStart w:id="23" w:name="neighborhood-specific-sales-performance"/>
    <w:p>
      <w:pPr>
        <w:pStyle w:val="Heading3"/>
      </w:pPr>
      <w:r>
        <w:t xml:space="preserve">Neighborhood-Specific Sales Performance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Montreal Neighborhood</w:t>
            </w:r>
          </w:p>
        </w:tc>
        <w:tc>
          <w:tcPr/>
          <w:p>
            <w:pPr>
              <w:pStyle w:val="Compact"/>
              <w:jc w:val="left"/>
            </w:pPr>
            <w:r>
              <w:t xml:space="preserve">Key Service Focus</w:t>
            </w:r>
          </w:p>
        </w:tc>
        <w:tc>
          <w:tcPr/>
          <w:p>
            <w:pPr>
              <w:pStyle w:val="Compact"/>
              <w:jc w:val="left"/>
            </w:pPr>
            <w:r>
              <w:t xml:space="preserve">Q3 Engagement Rate</w:t>
            </w:r>
          </w:p>
        </w:tc>
        <w:tc>
          <w:tcPr/>
          <w:p>
            <w:pPr>
              <w:pStyle w:val="Compact"/>
              <w:jc w:val="left"/>
            </w:pPr>
            <w:r>
              <w:t xml:space="preserve">Growth vs. 2022</w:t>
            </w:r>
          </w:p>
        </w:tc>
      </w:tr>
      <w:tr>
        <w:tc>
          <w:tcPr/>
          <w:p>
            <w:pPr>
              <w:pStyle w:val="Compact"/>
              <w:jc w:val="left"/>
            </w:pPr>
            <w:r>
              <w:t xml:space="preserve">Ville-Marie (Downtown)</w:t>
            </w:r>
          </w:p>
        </w:tc>
        <w:tc>
          <w:tcPr/>
          <w:p>
            <w:pPr>
              <w:pStyle w:val="Compact"/>
              <w:jc w:val="left"/>
            </w:pPr>
            <w:r>
              <w:t xml:space="preserve">Business Resource Hub</w:t>
            </w:r>
          </w:p>
        </w:tc>
        <w:tc>
          <w:tcPr/>
          <w:p>
            <w:pPr>
              <w:pStyle w:val="Compact"/>
              <w:jc w:val="left"/>
            </w:pPr>
            <w:r>
              <w:t xml:space="preserve">78%</w:t>
            </w:r>
          </w:p>
        </w:tc>
        <w:tc>
          <w:tcPr/>
          <w:p>
            <w:pPr>
              <w:pStyle w:val="Compact"/>
              <w:jc w:val="left"/>
            </w:pPr>
            <w:r>
              <w:t xml:space="preserve">+28.4%</w:t>
            </w:r>
          </w:p>
        </w:tc>
      </w:tr>
      <w:tr>
        <w:tc>
          <w:tcPr/>
          <w:p>
            <w:pPr>
              <w:pStyle w:val="Compact"/>
              <w:jc w:val="left"/>
            </w:pPr>
            <w:r>
              <w:t xml:space="preserve">Lachine (West Island)</w:t>
            </w:r>
          </w:p>
        </w:tc>
        <w:tc>
          <w:tcPr/>
          <w:p>
            <w:pPr>
              <w:pStyle w:val="Compact"/>
              <w:jc w:val="left"/>
            </w:pPr>
            <w:r>
              <w:t xml:space="preserve">Immigrant Integration Programs</w:t>
            </w:r>
          </w:p>
        </w:tc>
        <w:tc>
          <w:tcPr/>
          <w:p>
            <w:pPr>
              <w:pStyle w:val="Compact"/>
              <w:jc w:val="left"/>
            </w:pPr>
            <w:r>
              <w:t xml:space="preserve">65%</w:t>
            </w:r>
          </w:p>
        </w:tc>
        <w:tc>
          <w:tcPr/>
          <w:p>
            <w:pPr>
              <w:pStyle w:val="Compact"/>
              <w:jc w:val="left"/>
            </w:pPr>
            <w:r>
              <w:t xml:space="preserve">+34.1%</w:t>
            </w:r>
          </w:p>
        </w:tc>
      </w:tr>
      <w:tr>
        <w:tc>
          <w:tcPr/>
          <w:p>
            <w:pPr>
              <w:pStyle w:val="Compact"/>
              <w:jc w:val="left"/>
            </w:pPr>
            <w:r>
              <w:t xml:space="preserve">Le Plateau-Mont-Royal</w:t>
            </w:r>
          </w:p>
        </w:tc>
        <w:tc>
          <w:tcPr/>
          <w:p>
            <w:pPr>
              <w:pStyle w:val="Compact"/>
              <w:jc w:val="left"/>
            </w:pPr>
            <w:r>
              <w:t xml:space="preserve">Cultural Heritage Archives</w:t>
            </w:r>
          </w:p>
        </w:tc>
        <w:tc>
          <w:tcPr/>
          <w:p>
            <w:pPr>
              <w:pStyle w:val="Compact"/>
              <w:jc w:val="left"/>
            </w:pPr>
            <w:r>
              <w:t xml:space="preserve">82%</w:t>
            </w:r>
          </w:p>
        </w:tc>
        <w:tc>
          <w:tcPr/>
          <w:p>
            <w:pPr>
              <w:pStyle w:val="Compact"/>
              <w:jc w:val="left"/>
            </w:pPr>
            <w:r>
              <w:t xml:space="preserve">+21.7%</w:t>
            </w:r>
          </w:p>
        </w:tc>
      </w:tr>
      <w:tr>
        <w:tc>
          <w:tcPr/>
          <w:p>
            <w:pPr>
              <w:pStyle w:val="Compact"/>
              <w:jc w:val="left"/>
            </w:pPr>
            <w:r>
              <w:t xml:space="preserve">L'Île-Bizard (North Shore)</w:t>
            </w:r>
          </w:p>
        </w:tc>
        <w:tc>
          <w:tcPr/>
          <w:p>
            <w:pPr>
              <w:pStyle w:val="Compact"/>
              <w:jc w:val="left"/>
            </w:pPr>
            <w:r>
              <w:t xml:space="preserve">Teen Tech Access Program</w:t>
            </w:r>
          </w:p>
        </w:tc>
        <w:tc>
          <w:tcPr/>
          <w:p>
            <w:pPr>
              <w:pStyle w:val="Compact"/>
              <w:jc w:val="left"/>
            </w:pPr>
            <w:r>
              <w:t xml:space="preserve">58%</w:t>
            </w:r>
          </w:p>
        </w:tc>
        <w:tc>
          <w:tcPr/>
          <w:p>
            <w:pPr>
              <w:pStyle w:val="Compact"/>
              <w:jc w:val="left"/>
            </w:pPr>
            <w:r>
              <w:t xml:space="preserve">+39.6%</w:t>
            </w:r>
          </w:p>
        </w:tc>
      </w:tr>
    </w:tbl>
    <w:bookmarkEnd w:id="23"/>
    <w:bookmarkEnd w:id="24"/>
    <w:bookmarkStart w:id="25" w:name="X0dbce13bee068dd8177adcf38180904294626fd"/>
    <w:p>
      <w:pPr>
        <w:pStyle w:val="Heading2"/>
      </w:pPr>
      <w:r>
        <w:t xml:space="preserve">Challenges &amp; Strategic Opportunities in Montreal Context</w:t>
      </w:r>
    </w:p>
    <w:p>
      <w:pPr>
        <w:pStyle w:val="FirstParagraph"/>
      </w:pPr>
      <w:r>
        <w:t xml:space="preserve">MPLS Librarians navigate unique challenges within Canada's municipal landscape, particularly Montreal's dual-language requirements and diverse socioeconomic needs. Key challenges include:</w:t>
      </w:r>
    </w:p>
    <w:p>
      <w:pPr>
        <w:numPr>
          <w:ilvl w:val="0"/>
          <w:numId w:val="1002"/>
        </w:numPr>
        <w:pStyle w:val="Compact"/>
      </w:pPr>
      <w:r>
        <w:rPr>
          <w:bCs/>
          <w:b/>
        </w:rPr>
        <w:t xml:space="preserve">Funding Constraints:</w:t>
      </w:r>
      <w:r>
        <w:t xml:space="preserve"> </w:t>
      </w:r>
      <w:r>
        <w:t xml:space="preserve">12% budget reduction from City Council in 2023 required Librarians to "sell" value through service efficiency (e.g., implementing self-checkout kiosks reduced staff hours by 18% while maintaining service levels).</w:t>
      </w:r>
    </w:p>
    <w:p>
      <w:pPr>
        <w:numPr>
          <w:ilvl w:val="0"/>
          <w:numId w:val="1002"/>
        </w:numPr>
        <w:pStyle w:val="Compact"/>
      </w:pPr>
      <w:r>
        <w:rPr>
          <w:bCs/>
          <w:b/>
        </w:rPr>
        <w:t xml:space="preserve">Digital Divide:</w:t>
      </w:r>
      <w:r>
        <w:t xml:space="preserve"> </w:t>
      </w:r>
      <w:r>
        <w:t xml:space="preserve">In Montreal's lower-income neighborhoods (e.g., Côte-des-Neiges), Librarians developed targeted "Tech Buddy" programs, converting 320 residents from digital illiteracy to self-sufficient library users.</w:t>
      </w:r>
    </w:p>
    <w:p>
      <w:pPr>
        <w:pStyle w:val="FirstParagraph"/>
      </w:pPr>
      <w:r>
        <w:t xml:space="preserve">Strategic opportunities identified include:</w:t>
      </w:r>
    </w:p>
    <w:p>
      <w:pPr>
        <w:pStyle w:val="BodyText"/>
      </w:pPr>
      <w:r>
        <w:rPr>
          <w:bCs/>
          <w:b/>
        </w:rPr>
        <w:t xml:space="preserve">Future Sales Strategy:</w:t>
      </w:r>
      <w:r>
        <w:t xml:space="preserve"> </w:t>
      </w:r>
      <w:r>
        <w:t xml:space="preserve">Partnering with Montreal's burgeoning tech sector (e.g., Ubisoft, IVADO) for specialized resource development. Q4 pilot program will "sell" AI literacy workshops to 50+ businesses – projected to generate 20% more corporate partnerships.</w:t>
      </w:r>
    </w:p>
    <w:bookmarkEnd w:id="25"/>
    <w:bookmarkStart w:id="26" w:name="X3408eb8a8dd08262192dd8c8e065addc22a7523"/>
    <w:p>
      <w:pPr>
        <w:pStyle w:val="Heading2"/>
      </w:pPr>
      <w:r>
        <w:t xml:space="preserve">Librarian Role Evolution: Beyond Traditional Sales</w:t>
      </w:r>
    </w:p>
    <w:p>
      <w:pPr>
        <w:pStyle w:val="FirstParagraph"/>
      </w:pPr>
      <w:r>
        <w:t xml:space="preserve">In Montreal's library ecosystem, Librarians function as community value architects rather than traditional sales personnel. Their "sales" success is measured by:</w:t>
      </w:r>
    </w:p>
    <w:p>
      <w:pPr>
        <w:numPr>
          <w:ilvl w:val="0"/>
          <w:numId w:val="1003"/>
        </w:numPr>
        <w:pStyle w:val="Compact"/>
      </w:pPr>
      <w:r>
        <w:rPr>
          <w:bCs/>
          <w:b/>
        </w:rPr>
        <w:t xml:space="preserve">Service Conversion Rate:</w:t>
      </w:r>
      <w:r>
        <w:t xml:space="preserve"> </w:t>
      </w:r>
      <w:r>
        <w:t xml:space="preserve">% of library visitors who become regular users (91% in Q3 vs. 85% national average)</w:t>
      </w:r>
    </w:p>
    <w:p>
      <w:pPr>
        <w:numPr>
          <w:ilvl w:val="0"/>
          <w:numId w:val="1003"/>
        </w:numPr>
        <w:pStyle w:val="Compact"/>
      </w:pPr>
      <w:r>
        <w:rPr>
          <w:bCs/>
          <w:b/>
        </w:rPr>
        <w:t xml:space="preserve">Community Value Index:</w:t>
      </w:r>
      <w:r>
        <w:t xml:space="preserve"> </w:t>
      </w:r>
      <w:r>
        <w:t xml:space="preserve">Measured through civic participation metrics (e.g., 47% increase in residents using libraries for citizenship preparation)</w:t>
      </w:r>
    </w:p>
    <w:p>
      <w:pPr>
        <w:numPr>
          <w:ilvl w:val="0"/>
          <w:numId w:val="1003"/>
        </w:numPr>
        <w:pStyle w:val="Compact"/>
      </w:pPr>
      <w:r>
        <w:rPr>
          <w:bCs/>
          <w:b/>
        </w:rPr>
        <w:t xml:space="preserve">Social ROI:</w:t>
      </w:r>
      <w:r>
        <w:t xml:space="preserve"> </w:t>
      </w:r>
      <w:r>
        <w:t xml:space="preserve">Every $1 invested in MPLS generates $3.87 in community benefits (per Montreal Economic Institute analysis)</w:t>
      </w:r>
    </w:p>
    <w:p>
      <w:pPr>
        <w:pStyle w:val="FirstParagraph"/>
      </w:pPr>
      <w:r>
        <w:t xml:space="preserve">Notably, Librarians' bilingual proficiency has become a key competitive advantage – 94% of staff are fluent in French and English, enabling seamless service delivery across Montreal's linguistic divide. This capability directly drives the "sales" of library services in Canada's most linguistically complex major city.</w:t>
      </w:r>
    </w:p>
    <w:bookmarkEnd w:id="26"/>
    <w:bookmarkStart w:id="27" w:name="X684aae52274cb9b271593c4029be1482f058775"/>
    <w:p>
      <w:pPr>
        <w:pStyle w:val="Heading2"/>
      </w:pPr>
      <w:r>
        <w:t xml:space="preserve">Conclusion: The Montreal Library Value Proposition</w:t>
      </w:r>
    </w:p>
    <w:p>
      <w:pPr>
        <w:pStyle w:val="FirstParagraph"/>
      </w:pPr>
      <w:r>
        <w:t xml:space="preserve">The MPLS Librarian team has established a gold standard for community-focused service delivery in Canada, transforming public libraries from resource centers into engines of social and economic value. In Montreal – where 80% of the population resides in neighborhoods under 5km of a library branch – this model delivers exceptional "sales" performance through measurable community impact.</w:t>
      </w:r>
    </w:p>
    <w:p>
      <w:pPr>
        <w:pStyle w:val="BodyText"/>
      </w:pPr>
      <w:r>
        <w:t xml:space="preserve">By prioritizing bilingual accessibility, neighborhood-specific programming, and strategic partnerships, MPLS Librarians have achieved a service penetration rate unmatched in Canada. As Montreal continues to grow as Canada's second-largest city and a global hub for innovation, the library system's "sales" performance demonstrates how public institutions can drive inclusive prosperity through value-based service delivery.</w:t>
      </w:r>
    </w:p>
    <w:p>
      <w:pPr>
        <w:pStyle w:val="BodyText"/>
      </w:pPr>
      <w:r>
        <w:rPr>
          <w:bCs/>
          <w:b/>
        </w:rPr>
        <w:t xml:space="preserve">Recommendation:</w:t>
      </w:r>
      <w:r>
        <w:t xml:space="preserve"> </w:t>
      </w:r>
      <w:r>
        <w:t xml:space="preserve">Allocate 2024 budget increase to expand Librarian-led digital literacy programs across all Montreal boroughs. This initiative will capitalize on Q3's 39.6% growth in youth technology services, directly supporting Montreal's economic development goals.</w:t>
      </w:r>
    </w:p>
    <w:p>
      <w:pPr>
        <w:pStyle w:val="BodyText"/>
      </w:pPr>
      <w:r>
        <w:t xml:space="preserve">Prepared by: Montreal Public Library System | Strategic Value Analysis Unit</w:t>
      </w:r>
      <w:r>
        <w:br/>
      </w:r>
      <w:r>
        <w:t xml:space="preserve">"Librarians aren't selling books – we're selling access to a better future for every Montrealer." – M. Leduc, Chief Librarian, MPLS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Librarian Sales Performance Report: Montreal Public Library System</dc:title>
  <dc:creator/>
  <dc:language>en</dc:language>
  <cp:keywords/>
  <dcterms:created xsi:type="dcterms:W3CDTF">2025-12-09T15:04:05Z</dcterms:created>
  <dcterms:modified xsi:type="dcterms:W3CDTF">2025-12-09T15:04:05Z</dcterms:modified>
</cp:coreProperties>
</file>

<file path=docProps/custom.xml><?xml version="1.0" encoding="utf-8"?>
<Properties xmlns="http://schemas.openxmlformats.org/officeDocument/2006/custom-properties" xmlns:vt="http://schemas.openxmlformats.org/officeDocument/2006/docPropsVTypes"/>
</file>