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2ca2861f112b85fbda04a9af884e14cd1f83839"/>
    <w:p>
      <w:pPr>
        <w:pStyle w:val="Heading1"/>
      </w:pPr>
      <w:r>
        <w:t xml:space="preserve">Comprehensive Sales Report: Librarian Product Performance in China Beijing</w:t>
      </w:r>
    </w:p>
    <w:bookmarkStart w:id="20" w:name="executive-summary"/>
    <w:p>
      <w:pPr>
        <w:pStyle w:val="Heading2"/>
      </w:pPr>
      <w:r>
        <w:t xml:space="preserve">Executive Summary</w:t>
      </w:r>
    </w:p>
    <w:p>
      <w:pPr>
        <w:pStyle w:val="FirstParagraph"/>
      </w:pPr>
      <w:r>
        <w:t xml:space="preserve">This Sales Report presents a detailed analysis of the Librarian product's market performance within Beijing, China's cultural and educational epicenter. The Librarian platform—a cutting-edge library management system designed specifically for modern information ecosystems—has demonstrated remarkable traction since its regional launch in Q3 2023. This document serves as the definitive sales assessment for stakeholders, highlighting strategic wins, market dynamics, and growth opportunities within Beijing's unique institutional landscape.</w:t>
      </w:r>
    </w:p>
    <w:bookmarkEnd w:id="20"/>
    <w:bookmarkStart w:id="21" w:name="market-context-why-beijing-matters"/>
    <w:p>
      <w:pPr>
        <w:pStyle w:val="Heading2"/>
      </w:pPr>
      <w:r>
        <w:t xml:space="preserve">Market Context: Why Beijing Matters</w:t>
      </w:r>
    </w:p>
    <w:p>
      <w:pPr>
        <w:pStyle w:val="FirstParagraph"/>
      </w:pPr>
      <w:r>
        <w:t xml:space="preserve">Beijing represents a critical frontier for Librarian's expansion in China. As the nation's capital housing 15% of China’s public libraries, 37 universities (including Tsinghua and Peking University), and the National Library of China, it demands specialized solutions for evolving information management needs. The Chinese government's "Digital Silk Road" initiative has accelerated demand for smart library systems in Beijing, creating a perfect alignment with Librarian's AI-driven cataloging and user analytics capabilities. This Sales Report confirms that 68% of our Q1 2024 contracts were secured within Beijing's metro area—proving the city's strategic importance to our China market penetration.</w:t>
      </w:r>
    </w:p>
    <w:bookmarkEnd w:id="21"/>
    <w:bookmarkStart w:id="22" w:name="sales-performance-highlights"/>
    <w:p>
      <w:pPr>
        <w:pStyle w:val="Heading2"/>
      </w:pPr>
      <w:r>
        <w:t xml:space="preserve">Sales Performance Highlights</w:t>
      </w:r>
    </w:p>
    <w:p>
      <w:pPr>
        <w:pStyle w:val="FirstParagraph"/>
      </w:pPr>
      <w:r>
        <w:t xml:space="preserve">Beijing-based deployments have exceeded targets by 35% in Q1 2024, generating ¥8.7 million in revenue (up 140% YoY). Key successes include:</w:t>
      </w:r>
    </w:p>
    <w:p>
      <w:pPr>
        <w:numPr>
          <w:ilvl w:val="0"/>
          <w:numId w:val="1001"/>
        </w:numPr>
        <w:pStyle w:val="Compact"/>
      </w:pPr>
      <w:r>
        <w:rPr>
          <w:bCs/>
          <w:b/>
        </w:rPr>
        <w:t xml:space="preserve">University Sector Dominance:</w:t>
      </w:r>
      <w:r>
        <w:t xml:space="preserve"> </w:t>
      </w:r>
      <w:r>
        <w:t xml:space="preserve">Secured contracts with 7 major universities including Renmin University and Beijing Normal University for campus-wide Librarian implementations, capturing 52% of the higher education segment.</w:t>
      </w:r>
    </w:p>
    <w:p>
      <w:pPr>
        <w:numPr>
          <w:ilvl w:val="0"/>
          <w:numId w:val="1001"/>
        </w:numPr>
        <w:pStyle w:val="Compact"/>
      </w:pPr>
      <w:r>
        <w:rPr>
          <w:bCs/>
          <w:b/>
        </w:rPr>
        <w:t xml:space="preserve">Public Library Modernization:</w:t>
      </w:r>
      <w:r>
        <w:t xml:space="preserve"> </w:t>
      </w:r>
      <w:r>
        <w:t xml:space="preserve">Partnered with Beijing Municipal Library and 3 district-level libraries to replace legacy systems, resulting in a 200% increase in enterprise license sales versus prior year.</w:t>
      </w:r>
    </w:p>
    <w:p>
      <w:pPr>
        <w:numPr>
          <w:ilvl w:val="0"/>
          <w:numId w:val="1001"/>
        </w:numPr>
        <w:pStyle w:val="Compact"/>
      </w:pPr>
      <w:r>
        <w:rPr>
          <w:bCs/>
          <w:b/>
        </w:rPr>
        <w:t xml:space="preserve">Cultural Institution Adoption:</w:t>
      </w:r>
      <w:r>
        <w:t xml:space="preserve"> </w:t>
      </w:r>
      <w:r>
        <w:t xml:space="preserve">Achieved unprecedented uptake among Beijing's cultural hubs, including the Capital Museum and Confucius Institute, where Librarian's multilingual interface supports English-Chinese bilingual services.</w:t>
      </w:r>
    </w:p>
    <w:bookmarkEnd w:id="22"/>
    <w:bookmarkStart w:id="23" w:name="beijing-specific-market-insights"/>
    <w:p>
      <w:pPr>
        <w:pStyle w:val="Heading2"/>
      </w:pPr>
      <w:r>
        <w:t xml:space="preserve">Beijing-Specific Market Insights</w:t>
      </w:r>
    </w:p>
    <w:p>
      <w:pPr>
        <w:pStyle w:val="FirstParagraph"/>
      </w:pPr>
      <w:r>
        <w:t xml:space="preserve">Data from our China Beijing market analysis reveals three pivotal trends driving Librarian sales:</w:t>
      </w:r>
    </w:p>
    <w:p>
      <w:pPr>
        <w:numPr>
          <w:ilvl w:val="0"/>
          <w:numId w:val="1002"/>
        </w:numPr>
        <w:pStyle w:val="Compact"/>
      </w:pPr>
      <w:r>
        <w:rPr>
          <w:bCs/>
          <w:b/>
        </w:rPr>
        <w:t xml:space="preserve">Government Mandate Alignment:</w:t>
      </w:r>
      <w:r>
        <w:t xml:space="preserve"> </w:t>
      </w:r>
      <w:r>
        <w:t xml:space="preserve">Beijing's 14th Five-Year Plan prioritizes "Smart City Libraries," directly correlating with Librarian's IoT integration features. 83% of new contracts reference this policy.</w:t>
      </w:r>
    </w:p>
    <w:p>
      <w:pPr>
        <w:numPr>
          <w:ilvl w:val="0"/>
          <w:numId w:val="1002"/>
        </w:numPr>
        <w:pStyle w:val="Compact"/>
      </w:pPr>
      <w:r>
        <w:rPr>
          <w:bCs/>
          <w:b/>
        </w:rPr>
        <w:t xml:space="preserve">Educational Digitization Push:</w:t>
      </w:r>
      <w:r>
        <w:t xml:space="preserve"> </w:t>
      </w:r>
      <w:r>
        <w:t xml:space="preserve">With Beijing schools required to adopt digital resources by 2025, Librarian's student engagement module generated 47% of Q1 sales through K-12 school districts.</w:t>
      </w:r>
    </w:p>
    <w:p>
      <w:pPr>
        <w:numPr>
          <w:ilvl w:val="0"/>
          <w:numId w:val="1002"/>
        </w:numPr>
        <w:pStyle w:val="Compact"/>
      </w:pPr>
      <w:r>
        <w:rPr>
          <w:bCs/>
          <w:b/>
        </w:rPr>
        <w:t xml:space="preserve">Localized UX Criticality:</w:t>
      </w:r>
      <w:r>
        <w:t xml:space="preserve"> </w:t>
      </w:r>
      <w:r>
        <w:t xml:space="preserve">Sales data confirms that libraries rejecting non-Chinese-language interfaces were 6x more likely to become competitors. Our Beijing team achieved 98% satisfaction by integrating WeChat Mini Program functionality and Mandarin voice navigation.</w:t>
      </w:r>
    </w:p>
    <w:bookmarkEnd w:id="23"/>
    <w:bookmarkStart w:id="24" w:name="overcoming-beijing-market-challenges"/>
    <w:p>
      <w:pPr>
        <w:pStyle w:val="Heading2"/>
      </w:pPr>
      <w:r>
        <w:t xml:space="preserve">Overcoming Beijing Market Challenges</w:t>
      </w:r>
    </w:p>
    <w:p>
      <w:pPr>
        <w:pStyle w:val="FirstParagraph"/>
      </w:pPr>
      <w:r>
        <w:t xml:space="preserve">Initial entry into China Beijing faced unique obstacles that our Sales Report details:</w:t>
      </w:r>
    </w:p>
    <w:p>
      <w:pPr>
        <w:numPr>
          <w:ilvl w:val="0"/>
          <w:numId w:val="1003"/>
        </w:numPr>
        <w:pStyle w:val="Compact"/>
      </w:pPr>
      <w:r>
        <w:rPr>
          <w:bCs/>
          <w:b/>
        </w:rPr>
        <w:t xml:space="preserve">Cultural Onboarding Barriers:</w:t>
      </w:r>
      <w:r>
        <w:t xml:space="preserve"> </w:t>
      </w:r>
      <w:r>
        <w:t xml:space="preserve">Early sales attempts failed due to unfamiliarity with Beijing's library hierarchy (e.g., confusing district vs. municipal decision-makers). Our solution: Localized account management teams based in Zhongguancun Science Park, where 70% of tech procurement occurs.</w:t>
      </w:r>
    </w:p>
    <w:p>
      <w:pPr>
        <w:numPr>
          <w:ilvl w:val="0"/>
          <w:numId w:val="1003"/>
        </w:numPr>
        <w:pStyle w:val="Compact"/>
      </w:pPr>
      <w:r>
        <w:rPr>
          <w:bCs/>
          <w:b/>
        </w:rPr>
        <w:t xml:space="preserve">Data Compliance Requirements:</w:t>
      </w:r>
      <w:r>
        <w:t xml:space="preserve"> </w:t>
      </w:r>
      <w:r>
        <w:t xml:space="preserve">Navigating China's PIPL regulations required Librarian to undergo Beijing Cyber Security Bureau certification—completed in Q2 2023, enabling 100% of subsequent sales.</w:t>
      </w:r>
    </w:p>
    <w:p>
      <w:pPr>
        <w:numPr>
          <w:ilvl w:val="0"/>
          <w:numId w:val="1003"/>
        </w:numPr>
        <w:pStyle w:val="Compact"/>
      </w:pPr>
      <w:r>
        <w:rPr>
          <w:bCs/>
          <w:b/>
        </w:rPr>
        <w:t xml:space="preserve">Competitive Differentiation:</w:t>
      </w:r>
      <w:r>
        <w:t xml:space="preserve"> </w:t>
      </w:r>
      <w:r>
        <w:t xml:space="preserve">Traditional systems like "LibSys" dominated Beijing's market with government ties. We countered by offering free pilot programs at 5 Beijing universities, demonstrating a 40% efficiency gain in cataloging time during trials.</w:t>
      </w:r>
    </w:p>
    <w:bookmarkEnd w:id="24"/>
    <w:bookmarkStart w:id="25" w:name="X0ac078ab42cce7f2c3af2abd2d42dee6e682d2b"/>
    <w:p>
      <w:pPr>
        <w:pStyle w:val="Heading2"/>
      </w:pPr>
      <w:r>
        <w:t xml:space="preserve">Growth Strategy for China Beijing: The Path Forward</w:t>
      </w:r>
    </w:p>
    <w:p>
      <w:pPr>
        <w:pStyle w:val="FirstParagraph"/>
      </w:pPr>
      <w:r>
        <w:t xml:space="preserve">This Sales Report outlines our aggressive yet measured strategy for sustaining growth in the capital city:</w:t>
      </w:r>
    </w:p>
    <w:p>
      <w:pPr>
        <w:numPr>
          <w:ilvl w:val="0"/>
          <w:numId w:val="1004"/>
        </w:numPr>
        <w:pStyle w:val="Compact"/>
      </w:pPr>
      <w:r>
        <w:rPr>
          <w:bCs/>
          <w:b/>
        </w:rPr>
        <w:t xml:space="preserve">Beijing Government Partnership Program:</w:t>
      </w:r>
      <w:r>
        <w:t xml:space="preserve"> </w:t>
      </w:r>
      <w:r>
        <w:t xml:space="preserve">Targeting 10 municipal library districts by Q4 2024 through collaborative workshops with Beijing's Culture Bureau. Includes co-branded "Smart Library" certification for early adopters.</w:t>
      </w:r>
    </w:p>
    <w:p>
      <w:pPr>
        <w:numPr>
          <w:ilvl w:val="0"/>
          <w:numId w:val="1004"/>
        </w:numPr>
        <w:pStyle w:val="Compact"/>
      </w:pPr>
      <w:r>
        <w:rPr>
          <w:bCs/>
          <w:b/>
        </w:rPr>
        <w:t xml:space="preserve">University Ecosystem Expansion:</w:t>
      </w:r>
      <w:r>
        <w:t xml:space="preserve"> </w:t>
      </w:r>
      <w:r>
        <w:t xml:space="preserve">Developing Librarian's LMS (Learning Management System) integration specifically for Beijing’s top 10 universities, creating bundled solutions that increase average deal size by 25%.</w:t>
      </w:r>
    </w:p>
    <w:p>
      <w:pPr>
        <w:numPr>
          <w:ilvl w:val="0"/>
          <w:numId w:val="1004"/>
        </w:numPr>
        <w:pStyle w:val="Compact"/>
      </w:pPr>
      <w:r>
        <w:rPr>
          <w:bCs/>
          <w:b/>
        </w:rPr>
        <w:t xml:space="preserve">Local Talent Acquisition:</w:t>
      </w:r>
      <w:r>
        <w:t xml:space="preserve"> </w:t>
      </w:r>
      <w:r>
        <w:t xml:space="preserve">Hiring 12 bilingual sales engineers in Beijing to serve as cultural liaisons—reducing client onboarding time by 63% based on Q1 metrics.</w:t>
      </w:r>
    </w:p>
    <w:p>
      <w:pPr>
        <w:numPr>
          <w:ilvl w:val="0"/>
          <w:numId w:val="1004"/>
        </w:numPr>
        <w:pStyle w:val="Compact"/>
      </w:pPr>
      <w:r>
        <w:rPr>
          <w:bCs/>
          <w:b/>
        </w:rPr>
        <w:t xml:space="preserve">Sustainability Integration:</w:t>
      </w:r>
      <w:r>
        <w:t xml:space="preserve"> </w:t>
      </w:r>
      <w:r>
        <w:t xml:space="preserve">Aligning with Beijing's carbon neutrality goals via Librarian’s paperless cataloging module, which reduces library operational emissions by 28%—a key selling point for new municipal contracts.</w:t>
      </w:r>
    </w:p>
    <w:bookmarkEnd w:id="25"/>
    <w:bookmarkStart w:id="26" w:name="Xf6f6883037c3ee1499e76bf77067c960f3f8a10"/>
    <w:p>
      <w:pPr>
        <w:pStyle w:val="Heading2"/>
      </w:pPr>
      <w:r>
        <w:t xml:space="preserve">Conclusion: The Librarian Advantage in China's Capital</w:t>
      </w:r>
    </w:p>
    <w:p>
      <w:pPr>
        <w:pStyle w:val="FirstParagraph"/>
      </w:pPr>
      <w:r>
        <w:t xml:space="preserve">This Sales Report unequivocally establishes Beijing as the cornerstone of Librarian's success in China. With market share growing at 3.2x the national average and client retention rate exceeding 94%, our Beijing operations have become a benchmark for global expansion. The strategic focus on cultural alignment, regulatory navigation, and localized solutions has transformed Librarian from a product into an indispensable institutional partner across Beijing's knowledge ecosystem.</w:t>
      </w:r>
    </w:p>
    <w:p>
      <w:pPr>
        <w:pStyle w:val="BodyText"/>
      </w:pPr>
      <w:r>
        <w:t xml:space="preserve">As we prepare for China Beijing's "Library 2035" initiative launch in 2025, this report confirms that Librarian isn't just selling software—it's enabling the future of information management in the world's most influential library market. The data is clear: In China Beijing, where libraries are cultural nerve centers and education is paramount, Librarian has become synonymous with modernization. Our next phase requires doubling down on these high-value relationships to cement leadership before competing solutions adapt.</w:t>
      </w:r>
    </w:p>
    <w:p>
      <w:pPr>
        <w:pStyle w:val="BodyText"/>
      </w:pPr>
      <w:r>
        <w:rPr>
          <w:iCs/>
          <w:i/>
        </w:rPr>
        <w:t xml:space="preserve">Prepared for Global Leadership Team | Sales Report Version 4.1 | January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China Beijing Market Analysis</dc:title>
  <dc:creator/>
  <dc:language>en</dc:language>
  <cp:keywords/>
  <dcterms:created xsi:type="dcterms:W3CDTF">2026-07-21T14:29:06Z</dcterms:created>
  <dcterms:modified xsi:type="dcterms:W3CDTF">2026-07-21T14:29:06Z</dcterms:modified>
</cp:coreProperties>
</file>

<file path=docProps/custom.xml><?xml version="1.0" encoding="utf-8"?>
<Properties xmlns="http://schemas.openxmlformats.org/officeDocument/2006/custom-properties" xmlns:vt="http://schemas.openxmlformats.org/officeDocument/2006/docPropsVTypes"/>
</file>