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8" w:name="X066f126379c60ff9618479245e778241e194acf"/>
    <w:p>
      <w:pPr>
        <w:pStyle w:val="Heading1"/>
      </w:pPr>
      <w:r>
        <w:t xml:space="preserve">Sales Report: Librarian Library Management System - China Shanghai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Shanghai Sales Operations Division</w:t>
      </w:r>
    </w:p>
    <w:bookmarkStart w:id="20" w:name="i.-executive-summary"/>
    <w:p>
      <w:pPr>
        <w:pStyle w:val="Heading2"/>
      </w:pPr>
      <w:r>
        <w:t xml:space="preserve">I. Executive Summary</w:t>
      </w:r>
    </w:p>
    <w:p>
      <w:pPr>
        <w:pStyle w:val="FirstParagraph"/>
      </w:pPr>
      <w:r>
        <w:t xml:space="preserve">This comprehensive sales report details the performance of our flagship product, Librarian, across the Shanghai market for Q3 2023. As a premier library management solution designed specifically for modern educational and public institutions, Librarian has achieved remarkable traction in China's most dynamic metropolis. Our strategic focus on Shanghai—where 68% of China's top-tier university libraries are located—has yielded a 42% year-over-year sales growth, significantly outperforming regional projections. This report underscores how Librarian's localized features and cultural adaptability have driven market leadership in China Shanghai, establishing a robust foundation for nationwide expansion.</w:t>
      </w:r>
    </w:p>
    <w:bookmarkEnd w:id="20"/>
    <w:bookmarkStart w:id="21" w:name="ii.-market-context-why-shanghai-matters"/>
    <w:p>
      <w:pPr>
        <w:pStyle w:val="Heading2"/>
      </w:pPr>
      <w:r>
        <w:t xml:space="preserve">II. Market Context: Why Shanghai Matters</w:t>
      </w:r>
    </w:p>
    <w:p>
      <w:pPr>
        <w:pStyle w:val="FirstParagraph"/>
      </w:pPr>
      <w:r>
        <w:t xml:space="preserve">Shanghai represents the economic and cultural epicenter of China's library technology revolution. With over 150 public libraries, 47 universities with specialized collections, and rapidly growing corporate knowledge centers, the city demands sophisticated management solutions that navigate complex Chinese language requirements, national compliance standards (GB/T 36368-2018), and high-volume user expectations. The Librarian platform was specifically engineered for this ecosystem—supporting full Chinese character processing, integration with China's national library networks (CALIS), and seamless operation under the country's cybersecurity framework. In China Shanghai, where digital transformation is prioritized by municipal government initiatives like "Digital Library 2030," Librarian has become the de facto standard for intelligent library management.</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Achievement:</w:t>
      </w:r>
      <w:r>
        <w:t xml:space="preserve"> </w:t>
      </w:r>
      <w:r>
        <w:t xml:space="preserve">$1,850,000 (up 42% YoY), driven by strategic partnerships with Shanghai's educational authorities.</w:t>
      </w:r>
      <w:r>
        <w:br/>
      </w:r>
      <w:r>
        <w:rPr>
          <w:bCs/>
          <w:b/>
        </w:rPr>
        <w:t xml:space="preserve">Key Installations:</w:t>
      </w:r>
      <w:r>
        <w:t xml:space="preserve"> </w:t>
      </w:r>
      <w:r>
        <w:t xml:space="preserve">17 new institutional deployments including Fudan University Library (35,000+ users), Shanghai Municipal Public Library Network, and Pudong New District Cultural Centers.</w:t>
      </w:r>
      <w:r>
        <w:br/>
      </w:r>
      <w:r>
        <w:rPr>
          <w:bCs/>
          <w:b/>
        </w:rPr>
        <w:t xml:space="preserve">Market Share:</w:t>
      </w:r>
      <w:r>
        <w:t xml:space="preserve"> </w:t>
      </w:r>
      <w:r>
        <w:t xml:space="preserve">38% in Shanghai's commercial library management segment—surpassing competitors by 22 percentage points.</w:t>
      </w:r>
    </w:p>
    <w:p>
      <w:pPr>
        <w:pStyle w:val="BodyText"/>
      </w:pPr>
      <w:r>
        <w:t xml:space="preserve">The Librarian system's success stems from its tailored Chinese interface and compliance with Shanghai Municipal Library Standards. Unlike generic solutions, our platform features:</w:t>
      </w:r>
    </w:p>
    <w:p>
      <w:pPr>
        <w:numPr>
          <w:ilvl w:val="0"/>
          <w:numId w:val="1001"/>
        </w:numPr>
        <w:pStyle w:val="Compact"/>
      </w:pPr>
      <w:r>
        <w:t xml:space="preserve">Real-time integration with China's "One Card" public service ecosystem</w:t>
      </w:r>
    </w:p>
    <w:p>
      <w:pPr>
        <w:numPr>
          <w:ilvl w:val="0"/>
          <w:numId w:val="1001"/>
        </w:numPr>
        <w:pStyle w:val="Compact"/>
      </w:pPr>
      <w:r>
        <w:t xml:space="preserve">AI-powered bilingual (Chinese/English) cataloging for international institutions</w:t>
      </w:r>
    </w:p>
    <w:p>
      <w:pPr>
        <w:numPr>
          <w:ilvl w:val="0"/>
          <w:numId w:val="1001"/>
        </w:numPr>
        <w:pStyle w:val="Compact"/>
      </w:pPr>
      <w:r>
        <w:t xml:space="preserve">Customizable modules for Shanghai's unique cultural heritage collections (e.g., Jiangnan culture archives)</w:t>
      </w:r>
    </w:p>
    <w:bookmarkEnd w:id="22"/>
    <w:bookmarkStart w:id="23" w:name="Xb829dc2b209e107075478c9024dc5e4ece6fcf7"/>
    <w:p>
      <w:pPr>
        <w:pStyle w:val="Heading2"/>
      </w:pPr>
      <w:r>
        <w:t xml:space="preserve">IV. Customer Success Stories: Shanghai Implementations</w:t>
      </w:r>
    </w:p>
    <w:p>
      <w:pPr>
        <w:pStyle w:val="FirstParagraph"/>
      </w:pPr>
      <w:r>
        <w:rPr>
          <w:bCs/>
          <w:b/>
        </w:rPr>
        <w:t xml:space="preserve">Fudan University Library:</w:t>
      </w:r>
      <w:r>
        <w:t xml:space="preserve"> </w:t>
      </w:r>
      <w:r>
        <w:t xml:space="preserve">After implementing Librarian, circulation rates increased by 31% through personalized recommendation engines that align with Chinese academic research patterns. The system's ability to handle simultaneous access for 8,000+ students during exam periods—without latency—was critical for this flagship institution.</w:t>
      </w:r>
    </w:p>
    <w:p>
      <w:pPr>
        <w:pStyle w:val="BodyText"/>
      </w:pPr>
      <w:r>
        <w:rPr>
          <w:bCs/>
          <w:b/>
        </w:rPr>
        <w:t xml:space="preserve">Shanghai Public Library Network:</w:t>
      </w:r>
      <w:r>
        <w:t xml:space="preserve"> </w:t>
      </w:r>
      <w:r>
        <w:t xml:space="preserve">Librarian reduced operational costs by 27% through automated inventory management that integrates with Shanghai's municipal supply chain. The platform's real-time analytics dashboard provided unprecedented insights into community reading patterns, directly supporting the city's "Reading Culture" initiative.</w:t>
      </w:r>
    </w:p>
    <w:p>
      <w:pPr>
        <w:pStyle w:val="BodyText"/>
      </w:pPr>
      <w:r>
        <w:rPr>
          <w:bCs/>
          <w:b/>
        </w:rPr>
        <w:t xml:space="preserve">Shanghai Children's Museum:</w:t>
      </w:r>
      <w:r>
        <w:t xml:space="preserve"> </w:t>
      </w:r>
      <w:r>
        <w:t xml:space="preserve">Librarian’s multilingual support (including Mandarin dialects) and interactive children’s content modules increased youth engagement by 55%, making it the preferred choice among Shanghai's cultural institutions.</w:t>
      </w:r>
    </w:p>
    <w:bookmarkEnd w:id="23"/>
    <w:bookmarkStart w:id="24" w:name="X6a435d5e4db809e605822eb2b201b8021d69100"/>
    <w:p>
      <w:pPr>
        <w:pStyle w:val="Heading2"/>
      </w:pPr>
      <w:r>
        <w:t xml:space="preserve">V. Strategic Partnerships in China Shanghai</w:t>
      </w:r>
    </w:p>
    <w:p>
      <w:pPr>
        <w:pStyle w:val="FirstParagraph"/>
      </w:pPr>
      <w:r>
        <w:t xml:space="preserve">Our collaboration with Shanghai-based technology partners has been pivotal. Key alliances include:</w:t>
      </w:r>
    </w:p>
    <w:p>
      <w:pPr>
        <w:numPr>
          <w:ilvl w:val="0"/>
          <w:numId w:val="1002"/>
        </w:numPr>
        <w:pStyle w:val="Compact"/>
      </w:pPr>
      <w:r>
        <w:rPr>
          <w:bCs/>
          <w:b/>
        </w:rPr>
        <w:t xml:space="preserve">Tencent Cloud:</w:t>
      </w:r>
      <w:r>
        <w:t xml:space="preserve"> </w:t>
      </w:r>
      <w:r>
        <w:t xml:space="preserve">Co-developed Librarian’s cloud infrastructure, ensuring compliance with China's Cybersecurity Law and providing 99.95% uptime during peak usage (e.g., National Day holidays).</w:t>
      </w:r>
    </w:p>
    <w:p>
      <w:pPr>
        <w:numPr>
          <w:ilvl w:val="0"/>
          <w:numId w:val="1002"/>
        </w:numPr>
        <w:pStyle w:val="Compact"/>
      </w:pPr>
      <w:r>
        <w:rPr>
          <w:bCs/>
          <w:b/>
        </w:rPr>
        <w:t xml:space="preserve">Shanghai Library Association:</w:t>
      </w:r>
      <w:r>
        <w:t xml:space="preserve"> </w:t>
      </w:r>
      <w:r>
        <w:t xml:space="preserve">Jointly created the "Librarian Certification Program" for local librarians, driving 120+ certified professionals in Q3 alone.</w:t>
      </w:r>
    </w:p>
    <w:p>
      <w:pPr>
        <w:numPr>
          <w:ilvl w:val="0"/>
          <w:numId w:val="1002"/>
        </w:numPr>
        <w:pStyle w:val="Compact"/>
      </w:pPr>
      <w:r>
        <w:rPr>
          <w:bCs/>
          <w:b/>
        </w:rPr>
        <w:t xml:space="preserve">Municipal Education Bureau:</w:t>
      </w:r>
      <w:r>
        <w:t xml:space="preserve"> </w:t>
      </w:r>
      <w:r>
        <w:t xml:space="preserve">Secured a framework agreement covering 47 universities across Shanghai, standardizing library management under Librarian’s compliance framework.</w:t>
      </w:r>
    </w:p>
    <w:bookmarkEnd w:id="24"/>
    <w:bookmarkStart w:id="25" w:name="vi.-overcoming-market-challenges"/>
    <w:p>
      <w:pPr>
        <w:pStyle w:val="Heading2"/>
      </w:pPr>
      <w:r>
        <w:t xml:space="preserve">VI. Overcoming Market Challenges</w:t>
      </w:r>
    </w:p>
    <w:p>
      <w:pPr>
        <w:pStyle w:val="FirstParagraph"/>
      </w:pPr>
      <w:r>
        <w:t xml:space="preserve">Early challenges in China Shanghai centered on cultural adaptation and regulatory navigation:</w:t>
      </w:r>
    </w:p>
    <w:p>
      <w:pPr>
        <w:numPr>
          <w:ilvl w:val="0"/>
          <w:numId w:val="1003"/>
        </w:numPr>
        <w:pStyle w:val="Compact"/>
      </w:pPr>
      <w:r>
        <w:rPr>
          <w:iCs/>
          <w:i/>
        </w:rPr>
        <w:t xml:space="preserve">Language Integration:</w:t>
      </w:r>
      <w:r>
        <w:t xml:space="preserve"> </w:t>
      </w:r>
      <w:r>
        <w:t xml:space="preserve">Initial versions struggled with complex Chinese characters. Librarian's R&amp;D team deployed 30+ native linguists in Shanghai to refine character processing—resulting in zero error rates for Chinese text indexing.</w:t>
      </w:r>
    </w:p>
    <w:p>
      <w:pPr>
        <w:numPr>
          <w:ilvl w:val="0"/>
          <w:numId w:val="1003"/>
        </w:numPr>
        <w:pStyle w:val="Compact"/>
      </w:pPr>
      <w:r>
        <w:rPr>
          <w:iCs/>
          <w:i/>
        </w:rPr>
        <w:t xml:space="preserve">Data Localization Requirements:</w:t>
      </w:r>
      <w:r>
        <w:t xml:space="preserve"> </w:t>
      </w:r>
      <w:r>
        <w:t xml:space="preserve">Addressed through Tencent Cloud’s Shanghai data centers, ensuring all user data remains within China per regulatory mandates.</w:t>
      </w:r>
    </w:p>
    <w:p>
      <w:pPr>
        <w:numPr>
          <w:ilvl w:val="0"/>
          <w:numId w:val="1003"/>
        </w:numPr>
        <w:pStyle w:val="Compact"/>
      </w:pPr>
      <w:r>
        <w:rPr>
          <w:iCs/>
          <w:i/>
        </w:rPr>
        <w:t xml:space="preserve">Competitor Pressure:</w:t>
      </w:r>
      <w:r>
        <w:t xml:space="preserve"> </w:t>
      </w:r>
      <w:r>
        <w:t xml:space="preserve">Local vendors offered cheaper alternatives but lacked scalability. Librarian demonstrated 5x higher system reliability in Shanghai's high-traffic environments, justifying premium pricing.</w:t>
      </w:r>
    </w:p>
    <w:bookmarkEnd w:id="25"/>
    <w:bookmarkStart w:id="26" w:name="X2808c0c2401e5c4e5c91c892eb9ac5caab3a312"/>
    <w:p>
      <w:pPr>
        <w:pStyle w:val="Heading2"/>
      </w:pPr>
      <w:r>
        <w:t xml:space="preserve">VII. Future Outlook: Strategic Roadmap for China Shanghai</w:t>
      </w:r>
    </w:p>
    <w:p>
      <w:pPr>
        <w:pStyle w:val="FirstParagraph"/>
      </w:pPr>
      <w:r>
        <w:t xml:space="preserve">Q4 2023 targets include:</w:t>
      </w:r>
    </w:p>
    <w:p>
      <w:pPr>
        <w:numPr>
          <w:ilvl w:val="0"/>
          <w:numId w:val="1004"/>
        </w:numPr>
        <w:pStyle w:val="Compact"/>
      </w:pPr>
      <w:r>
        <w:t xml:space="preserve">Expanding Librarian's deployment to all 15 district-level public libraries in Shanghai by December 2023.</w:t>
      </w:r>
    </w:p>
    <w:p>
      <w:pPr>
        <w:numPr>
          <w:ilvl w:val="0"/>
          <w:numId w:val="1004"/>
        </w:numPr>
        <w:pStyle w:val="Compact"/>
      </w:pPr>
      <w:r>
        <w:t xml:space="preserve">Launching "Librarian AI Assistant" tailored for Chinese academic research, integrating with CNKI (China National Knowledge Infrastructure).</w:t>
      </w:r>
    </w:p>
    <w:p>
      <w:pPr>
        <w:numPr>
          <w:ilvl w:val="0"/>
          <w:numId w:val="1004"/>
        </w:numPr>
        <w:pStyle w:val="Compact"/>
      </w:pPr>
      <w:r>
        <w:t xml:space="preserve">Targeting a 60% market share in Shanghai's university segment through subsidized pilot programs.</w:t>
      </w:r>
    </w:p>
    <w:p>
      <w:pPr>
        <w:pStyle w:val="FirstParagraph"/>
      </w:pPr>
      <w:r>
        <w:t xml:space="preserve">The Shanghai market serves as our blueprint for China expansion. By embedding Librarian into the city's cultural infrastructure—where libraries are evolving from storage spaces to community innovation hubs—we're positioning ourselves as the indispensable technology partner for China's digital future. Our success in Shanghai proves that culturally intelligent solutions, not just generic software, drive sustainable growth in complex markets.</w:t>
      </w:r>
    </w:p>
    <w:bookmarkEnd w:id="26"/>
    <w:bookmarkStart w:id="27" w:name="viii.-conclusion"/>
    <w:p>
      <w:pPr>
        <w:pStyle w:val="Heading2"/>
      </w:pPr>
      <w:r>
        <w:t xml:space="preserve">VIII. Conclusion</w:t>
      </w:r>
    </w:p>
    <w:p>
      <w:pPr>
        <w:pStyle w:val="FirstParagraph"/>
      </w:pPr>
      <w:r>
        <w:t xml:space="preserve">The Librarian sales performance in China Shanghai isn't merely a regional victory—it's a strategic milestone validating our localized product approach. With 42% YoY growth and deepening institutional partnerships, we've transformed Librarian from a software product into an ecosystem enabler for Shanghai's library landscape. As the city advances toward its "Smart City 2035" vision, Librarian will remain central to powering China's most sophisticated library networks. We recommend accelerating investment in Shanghai-based R&amp;D to maintain this momentum, as the city continues to set benchmarks for digital transformation across all of China.</w:t>
      </w:r>
    </w:p>
    <w:p>
      <w:pPr>
        <w:pStyle w:val="BodyText"/>
      </w:pPr>
      <w:r>
        <w:rPr>
          <w:iCs/>
          <w:i/>
        </w:rPr>
        <w:t xml:space="preserve">Report Prepared With Support From Shanghai Sales Team • 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China Shanghai Market Performance</dc:title>
  <dc:creator/>
  <dc:language>en</dc:language>
  <cp:keywords/>
  <dcterms:created xsi:type="dcterms:W3CDTF">2026-07-23T09:42:35Z</dcterms:created>
  <dcterms:modified xsi:type="dcterms:W3CDTF">2026-07-23T09:42:35Z</dcterms:modified>
</cp:coreProperties>
</file>

<file path=docProps/custom.xml><?xml version="1.0" encoding="utf-8"?>
<Properties xmlns="http://schemas.openxmlformats.org/officeDocument/2006/custom-properties" xmlns:vt="http://schemas.openxmlformats.org/officeDocument/2006/docPropsVTypes"/>
</file>