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Librarian</w:t>
      </w:r>
      <w:r>
        <w:t xml:space="preserve"> </w:t>
      </w:r>
      <w:r>
        <w:t xml:space="preserve">Sales</w:t>
      </w:r>
      <w:r>
        <w:t xml:space="preserve"> </w:t>
      </w:r>
      <w:r>
        <w:t xml:space="preserve">Report</w:t>
      </w:r>
    </w:p>
    <w:bookmarkStart w:id="27" w:name="X92f85810213836bf06e7c790880e7af606cd8d8"/>
    <w:p>
      <w:pPr>
        <w:pStyle w:val="Heading1"/>
      </w:pPr>
      <w:r>
        <w:t xml:space="preserve">Annual Sales Performance Report: Librarian Department, Egypt Cairo Library 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Cairo Regional Library Management Committee</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Librarian staff across all public libraries in Egypt Cairo during fiscal year 2023. Despite economic challenges prevalent throughout Egypt Cairo, our Librarian team achieved remarkable growth in resource utilization and community engagement, directly contributing to a 34% increase in ancillary service revenue. This report confirms that strategic initiatives led by dedicated Librarians have transformed our library system into a vital economic catalyst within the Greater Cairo metropolitan area. The exceptional performance documented herein underscores the indispensable role of the Librarian position in driving sustainable growth for cultural institutions across Egypt Cairo.</w:t>
      </w:r>
    </w:p>
    <w:bookmarkEnd w:id="20"/>
    <w:bookmarkStart w:id="21" w:name="ii.-sales-performance-metrics"/>
    <w:p>
      <w:pPr>
        <w:pStyle w:val="Heading2"/>
      </w:pPr>
      <w:r>
        <w:t xml:space="preserve">II. Sales Performance Metrics</w:t>
      </w:r>
    </w:p>
    <w:p>
      <w:pPr>
        <w:pStyle w:val="FirstParagraph"/>
      </w:pPr>
      <w:r>
        <w:t xml:space="preserve">Category</w:t>
      </w:r>
    </w:p>
    <w:p>
      <w:pPr>
        <w:pStyle w:val="BodyText"/>
      </w:pPr>
      <w:r>
        <w:t xml:space="preserve">2022 Revenue (EGP)</w:t>
      </w:r>
    </w:p>
    <w:p>
      <w:pPr>
        <w:pStyle w:val="BodyText"/>
      </w:pPr>
      <w:r>
        <w:t xml:space="preserve">2023 Revenue (EGP)</w:t>
      </w:r>
    </w:p>
    <w:p>
      <w:pPr>
        <w:pStyle w:val="BodyText"/>
      </w:pPr>
      <w:r>
        <w:t xml:space="preserve">% Increase</w:t>
      </w:r>
    </w:p>
    <w:p>
      <w:pPr>
        <w:pStyle w:val="BodyText"/>
      </w:pPr>
      <w:r>
        <w:t xml:space="preserve">Digital Resource Subscriptions</w:t>
      </w:r>
    </w:p>
    <w:p>
      <w:pPr>
        <w:pStyle w:val="BodyText"/>
      </w:pPr>
      <w:r>
        <w:t xml:space="preserve">1,850,000</w:t>
      </w:r>
    </w:p>
    <w:p>
      <w:pPr>
        <w:pStyle w:val="BodyText"/>
      </w:pPr>
      <w:r>
        <w:t xml:space="preserve">2,475,000</w:t>
      </w:r>
    </w:p>
    <w:p>
      <w:pPr>
        <w:pStyle w:val="BodyText"/>
      </w:pPr>
      <w:r>
        <w:t xml:space="preserve">33.8%</w:t>
      </w:r>
    </w:p>
    <w:p>
      <w:pPr>
        <w:pStyle w:val="BodyText"/>
      </w:pPr>
      <w:r>
        <w:t xml:space="preserve">Literary Event Sponsorships</w:t>
      </w:r>
    </w:p>
    <w:p>
      <w:pPr>
        <w:pStyle w:val="BodyText"/>
      </w:pPr>
      <w:r>
        <w:t xml:space="preserve">625,000</w:t>
      </w:r>
    </w:p>
    <w:p>
      <w:pPr>
        <w:pStyle w:val="BodyText"/>
      </w:pPr>
      <w:r>
        <w:t xml:space="preserve">1,198,500</w:t>
      </w:r>
    </w:p>
    <w:p>
      <w:pPr>
        <w:pStyle w:val="BodyText"/>
      </w:pPr>
      <w:r>
        <w:br/>
      </w:r>
    </w:p>
    <w:p>
      <w:pPr>
        <w:pStyle w:val="BodyText"/>
      </w:pPr>
      <w:r>
        <w:t xml:space="preserve">91.7%</w:t>
      </w:r>
    </w:p>
    <w:p>
      <w:pPr>
        <w:pStyle w:val="BodyText"/>
      </w:pPr>
      <w:r>
        <w:t xml:space="preserve">Specialized Collection Sales (e.g., Arabic academic texts)</w:t>
      </w:r>
    </w:p>
    <w:p>
      <w:pPr>
        <w:pStyle w:val="BodyText"/>
      </w:pPr>
      <w:r>
        <w:t xml:space="preserve">342,000</w:t>
      </w:r>
    </w:p>
    <w:p>
      <w:pPr>
        <w:pStyle w:val="BodyText"/>
      </w:pPr>
      <w:r>
        <w:t xml:space="preserve">516,300</w:t>
      </w:r>
    </w:p>
    <w:p>
      <w:pPr>
        <w:pStyle w:val="BodyText"/>
      </w:pPr>
      <w:r>
        <w:t xml:space="preserve">51.0%</w:t>
      </w:r>
    </w:p>
    <w:p>
      <w:pPr>
        <w:pStyle w:val="BodyText"/>
      </w:pPr>
      <w:r>
        <w:t xml:space="preserve">Total Revenue</w:t>
      </w:r>
    </w:p>
    <w:p>
      <w:pPr>
        <w:pStyle w:val="BodyText"/>
      </w:pPr>
      <w:r>
        <w:t xml:space="preserve">2,817,000</w:t>
      </w:r>
    </w:p>
    <w:p>
      <w:pPr>
        <w:pStyle w:val="BodyText"/>
      </w:pPr>
      <w:r>
        <w:t xml:space="preserve">4,189,800</w:t>
      </w:r>
    </w:p>
    <w:p>
      <w:pPr>
        <w:pStyle w:val="BodyText"/>
      </w:pPr>
      <w:r>
        <w:rPr>
          <w:bCs/>
          <w:b/>
        </w:rPr>
        <w:t xml:space="preserve">48.7%</w:t>
      </w:r>
    </w:p>
    <w:bookmarkEnd w:id="21"/>
    <w:bookmarkStart w:id="22" w:name="X94d6f4a004e4be6a9af3954427ffb8639418e3e"/>
    <w:p>
      <w:pPr>
        <w:pStyle w:val="Heading2"/>
      </w:pPr>
      <w:r>
        <w:t xml:space="preserve">III. Librarian-Driven Success Strategies in Egypt Cairo Context</w:t>
      </w:r>
    </w:p>
    <w:p>
      <w:pPr>
        <w:pStyle w:val="FirstParagraph"/>
      </w:pPr>
      <w:r>
        <w:t xml:space="preserve">The 48.7% revenue surge was achieved through targeted initiatives spearheaded by our exceptional Librarian team, uniquely positioned to understand the cultural and educational needs of Egypt Cairo's diverse population. Key strategies included:</w:t>
      </w:r>
    </w:p>
    <w:p>
      <w:pPr>
        <w:numPr>
          <w:ilvl w:val="0"/>
          <w:numId w:val="1001"/>
        </w:numPr>
        <w:pStyle w:val="Compact"/>
      </w:pPr>
      <w:r>
        <w:rPr>
          <w:bCs/>
          <w:b/>
        </w:rPr>
        <w:t xml:space="preserve">Localized Digital Integration:</w:t>
      </w:r>
      <w:r>
        <w:t xml:space="preserve"> </w:t>
      </w:r>
      <w:r>
        <w:t xml:space="preserve">Our Librarian staff implemented Arabic-language digital platforms that increased e-resource adoption by 62% across 14 Cairo branches. This initiative directly responded to the growing demand for accessible educational materials in Egypt Cairo's rapidly urbanizing communities.</w:t>
      </w:r>
    </w:p>
    <w:p>
      <w:pPr>
        <w:numPr>
          <w:ilvl w:val="0"/>
          <w:numId w:val="1001"/>
        </w:numPr>
        <w:pStyle w:val="Compact"/>
      </w:pPr>
      <w:r>
        <w:rPr>
          <w:bCs/>
          <w:b/>
        </w:rPr>
        <w:t xml:space="preserve">Cultural Event Ecosystem:</w:t>
      </w:r>
      <w:r>
        <w:t xml:space="preserve"> </w:t>
      </w:r>
      <w:r>
        <w:t xml:space="preserve">The Librarian team curated over 187 community events (including poetry readings, historical workshops, and tech literacy sessions), generating significant sponsorship revenue. Notably, the "Cairo Heritage Month" series—orchestrated by Senior Librarian Ahmed Hassan—secured partnerships with 23 local businesses and contributed 27% of total event revenue.</w:t>
      </w:r>
    </w:p>
    <w:p>
      <w:pPr>
        <w:numPr>
          <w:ilvl w:val="0"/>
          <w:numId w:val="1001"/>
        </w:numPr>
        <w:pStyle w:val="Compact"/>
      </w:pPr>
      <w:r>
        <w:rPr>
          <w:bCs/>
          <w:b/>
        </w:rPr>
        <w:t xml:space="preserve">Academic Resource Expansion:</w:t>
      </w:r>
      <w:r>
        <w:t xml:space="preserve"> </w:t>
      </w:r>
      <w:r>
        <w:t xml:space="preserve">Through direct engagement with Al-Azhar University and Cairo University faculty, our Librarians established specialized collection partnerships that boosted textbook sales by 51%. This strategic alignment with Egypt's premier educational institutions became a cornerstone of our commercial success.</w:t>
      </w:r>
    </w:p>
    <w:bookmarkEnd w:id="22"/>
    <w:bookmarkStart w:id="23" w:name="X03ad3ec631ccc601337a0778e582b066a462d2f"/>
    <w:p>
      <w:pPr>
        <w:pStyle w:val="Heading2"/>
      </w:pPr>
      <w:r>
        <w:t xml:space="preserve">IV. Challenges Overcome in Egypt Cairo Environment</w:t>
      </w:r>
    </w:p>
    <w:p>
      <w:pPr>
        <w:pStyle w:val="FirstParagraph"/>
      </w:pPr>
      <w:r>
        <w:t xml:space="preserve">Operating within Egypt Cairo presented unique obstacles that our Librarian team expertly navigated:</w:t>
      </w:r>
    </w:p>
    <w:p>
      <w:pPr>
        <w:numPr>
          <w:ilvl w:val="0"/>
          <w:numId w:val="1002"/>
        </w:numPr>
        <w:pStyle w:val="Compact"/>
      </w:pPr>
      <w:r>
        <w:rPr>
          <w:bCs/>
          <w:b/>
        </w:rPr>
        <w:t xml:space="preserve">Urban Demographic Complexity:</w:t>
      </w:r>
      <w:r>
        <w:t xml:space="preserve"> </w:t>
      </w:r>
      <w:r>
        <w:t xml:space="preserve">With over 20 million residents in Greater Cairo, our Librarians developed hyper-localized service models. For example, the Nasr City branch Librarian implemented weekend literacy programs targeting migrant workers' communities, increasing weekend revenue by 41%.</w:t>
      </w:r>
    </w:p>
    <w:p>
      <w:pPr>
        <w:numPr>
          <w:ilvl w:val="0"/>
          <w:numId w:val="1002"/>
        </w:numPr>
        <w:pStyle w:val="Compact"/>
      </w:pPr>
      <w:r>
        <w:rPr>
          <w:bCs/>
          <w:b/>
        </w:rPr>
        <w:t xml:space="preserve">Economic Pressures:</w:t>
      </w:r>
      <w:r>
        <w:t xml:space="preserve"> </w:t>
      </w:r>
      <w:r>
        <w:t xml:space="preserve">Despite 2023 inflation exceeding 30%, our Librarian team redesigned subscription packages into affordable "community tier" options. This innovation retained 94% of existing subscribers while attracting new low-income users, preventing revenue decline.</w:t>
      </w:r>
    </w:p>
    <w:p>
      <w:pPr>
        <w:numPr>
          <w:ilvl w:val="0"/>
          <w:numId w:val="1002"/>
        </w:numPr>
        <w:pStyle w:val="Compact"/>
      </w:pPr>
      <w:r>
        <w:rPr>
          <w:bCs/>
          <w:b/>
        </w:rPr>
        <w:t xml:space="preserve">Technology Adoption Hurdles:</w:t>
      </w:r>
      <w:r>
        <w:t xml:space="preserve"> </w:t>
      </w:r>
      <w:r>
        <w:t xml:space="preserve">Our Librarians conducted over 500 free digital literacy workshops across Cairo, directly addressing the city's digital divide. This initiative expanded our user base by 38% and increased e-service utilization—proving that education drives sales in Egypt Cairo's evolving market.</w:t>
      </w:r>
    </w:p>
    <w:bookmarkEnd w:id="23"/>
    <w:bookmarkStart w:id="24" w:name="X83244545daee67347438a8ef1d32df99d2766f3"/>
    <w:p>
      <w:pPr>
        <w:pStyle w:val="Heading2"/>
      </w:pPr>
      <w:r>
        <w:t xml:space="preserve">V. The Strategic Value of the Librarian Position</w:t>
      </w:r>
    </w:p>
    <w:p>
      <w:pPr>
        <w:pStyle w:val="FirstParagraph"/>
      </w:pPr>
      <w:r>
        <w:t xml:space="preserve">This Sales Report conclusively demonstrates that the Librarian role transcends traditional information management. In Egypt Cairo, our Librarians function as community economic developers, cultural ambassadors, and revenue innovators. The 2023 results prove that investing in skilled Librarians yields exponential returns:</w:t>
      </w:r>
    </w:p>
    <w:p>
      <w:pPr>
        <w:numPr>
          <w:ilvl w:val="0"/>
          <w:numId w:val="1003"/>
        </w:numPr>
        <w:pStyle w:val="Compact"/>
      </w:pPr>
      <w:r>
        <w:t xml:space="preserve">Each professionally trained Librarian generated an average of EGP 185,600 in direct revenue annually—47% above the national library industry benchmark.</w:t>
      </w:r>
    </w:p>
    <w:p>
      <w:pPr>
        <w:numPr>
          <w:ilvl w:val="0"/>
          <w:numId w:val="1003"/>
        </w:numPr>
        <w:pStyle w:val="Compact"/>
      </w:pPr>
      <w:r>
        <w:t xml:space="preserve">Librarian-led initiatives accounted for 89% of all new revenue streams in Egypt Cairo libraries this year.</w:t>
      </w:r>
    </w:p>
    <w:p>
      <w:pPr>
        <w:numPr>
          <w:ilvl w:val="0"/>
          <w:numId w:val="1003"/>
        </w:numPr>
        <w:pStyle w:val="Compact"/>
      </w:pPr>
      <w:r>
        <w:t xml:space="preserve">User satisfaction scores (measured via quarterly surveys) increased by 31% due to Librarian-designed services, directly correlating with higher repeat patronage and spending.</w:t>
      </w:r>
    </w:p>
    <w:bookmarkEnd w:id="24"/>
    <w:bookmarkStart w:id="25" w:name="vi.-future-growth-roadmap"/>
    <w:p>
      <w:pPr>
        <w:pStyle w:val="Heading2"/>
      </w:pPr>
      <w:r>
        <w:t xml:space="preserve">VI. Future Growth Roadmap</w:t>
      </w:r>
    </w:p>
    <w:p>
      <w:pPr>
        <w:pStyle w:val="FirstParagraph"/>
      </w:pPr>
      <w:r>
        <w:t xml:space="preserve">Building on our 2023 success, the Librarian team proposes these Egypt Cairo-specific initiatives:</w:t>
      </w:r>
    </w:p>
    <w:p>
      <w:pPr>
        <w:numPr>
          <w:ilvl w:val="0"/>
          <w:numId w:val="1004"/>
        </w:numPr>
        <w:pStyle w:val="Compact"/>
      </w:pPr>
      <w:r>
        <w:rPr>
          <w:bCs/>
          <w:b/>
        </w:rPr>
        <w:t xml:space="preserve">Cairo Community Learning Hubs:</w:t>
      </w:r>
      <w:r>
        <w:t xml:space="preserve"> </w:t>
      </w:r>
      <w:r>
        <w:t xml:space="preserve">Establish neighborhood-based resource centers in underserved areas like Shubra and Helwan, led by dedicated Librarians to capture untapped market potential.</w:t>
      </w:r>
    </w:p>
    <w:p>
      <w:pPr>
        <w:numPr>
          <w:ilvl w:val="0"/>
          <w:numId w:val="1004"/>
        </w:numPr>
        <w:pStyle w:val="Compact"/>
      </w:pPr>
      <w:r>
        <w:rPr>
          <w:bCs/>
          <w:b/>
        </w:rPr>
        <w:t xml:space="preserve">Arabic Digital Content Partnerships:</w:t>
      </w:r>
      <w:r>
        <w:t xml:space="preserve"> </w:t>
      </w:r>
      <w:r>
        <w:t xml:space="preserve">Collaborate with Egyptian publishing houses to create exclusive library-accessible content, generating subscription revenue while supporting local industry growth.</w:t>
      </w:r>
    </w:p>
    <w:bookmarkEnd w:id="25"/>
    <w:bookmarkStart w:id="26" w:name="vii.-conclusion"/>
    <w:p>
      <w:pPr>
        <w:pStyle w:val="Heading2"/>
      </w:pPr>
      <w:r>
        <w:t xml:space="preserve">VII. Conclusion</w:t>
      </w:r>
    </w:p>
    <w:p>
      <w:pPr>
        <w:pStyle w:val="FirstParagraph"/>
      </w:pPr>
      <w:r>
        <w:t xml:space="preserve">This Annual Sales Report affirms that the Librarian position is not merely a support function but the strategic engine driving sustainable growth for libraries across Egypt Cairo. The 48.7% revenue increase achieved in 2023—surpassing all regional benchmarks—was made possible by our exceptional Librarians who transformed challenges into opportunities through cultural intelligence and innovative service design. As we move into 2024, our commitment to empowering Librarians as business leaders remains paramount. We recommend elevating the Librarian role in all Egypt Cairo library strategic planning to ensure continued revenue growth and community impact.</w:t>
      </w:r>
    </w:p>
    <w:p>
      <w:pPr>
        <w:pStyle w:val="BodyText"/>
      </w:pPr>
      <w:r>
        <w:rPr>
          <w:bCs/>
          <w:b/>
        </w:rPr>
        <w:t xml:space="preserve">Prepared By:</w:t>
      </w:r>
      <w:r>
        <w:t xml:space="preserve"> </w:t>
      </w:r>
      <w:r>
        <w:t xml:space="preserve">Ahmed Hassan, Senior Librarian &amp; Revenue Strategy Director</w:t>
      </w:r>
      <w:r>
        <w:br/>
      </w:r>
      <w:r>
        <w:rPr>
          <w:bCs/>
          <w:b/>
        </w:rPr>
        <w:t xml:space="preserve">Library Management Department, Greater Cairo Cultural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Librarian Sales Report</dc:title>
  <dc:creator/>
  <dc:language>en</dc:language>
  <cp:keywords/>
  <dcterms:created xsi:type="dcterms:W3CDTF">2026-07-22T20:46:43Z</dcterms:created>
  <dcterms:modified xsi:type="dcterms:W3CDTF">2026-07-22T20:46:43Z</dcterms:modified>
</cp:coreProperties>
</file>

<file path=docProps/custom.xml><?xml version="1.0" encoding="utf-8"?>
<Properties xmlns="http://schemas.openxmlformats.org/officeDocument/2006/custom-properties" xmlns:vt="http://schemas.openxmlformats.org/officeDocument/2006/docPropsVTypes"/>
</file>