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Library</w:t>
      </w:r>
      <w:r>
        <w:t xml:space="preserve"> </w:t>
      </w:r>
      <w:r>
        <w:t xml:space="preserve">Performance</w:t>
      </w:r>
      <w:r>
        <w:t xml:space="preserve"> </w:t>
      </w:r>
      <w:r>
        <w:t xml:space="preserve">Report:</w:t>
      </w:r>
      <w:r>
        <w:t xml:space="preserve"> </w:t>
      </w:r>
      <w:r>
        <w:t xml:space="preserve">Librarian</w:t>
      </w:r>
      <w:r>
        <w:t xml:space="preserve"> </w:t>
      </w:r>
      <w:r>
        <w:t xml:space="preserve">Services</w:t>
      </w:r>
      <w:r>
        <w:t xml:space="preserve"> </w:t>
      </w:r>
      <w:r>
        <w:t xml:space="preserve">Excellence</w:t>
      </w:r>
    </w:p>
    <w:bookmarkStart w:id="27" w:name="X42371054a229b03e60701c956b9f8dfbfad2a49"/>
    <w:p>
      <w:pPr>
        <w:pStyle w:val="Heading1"/>
      </w:pPr>
      <w:r>
        <w:t xml:space="preserve">Sales Report: Librarian Service Performance Analysis - Paris,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Direction des Bibliothèques de Paris (Paris Library Directorate)</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Strategic Performance Analytics Unit</w:t>
      </w:r>
    </w:p>
    <w:bookmarkStart w:id="20" w:name="executive-summary"/>
    <w:p>
      <w:pPr>
        <w:pStyle w:val="Heading2"/>
      </w:pPr>
      <w:r>
        <w:t xml:space="preserve">Executive Summary</w:t>
      </w:r>
    </w:p>
    <w:p>
      <w:pPr>
        <w:pStyle w:val="FirstParagraph"/>
      </w:pPr>
      <w:r>
        <w:t xml:space="preserve">This report presents a comprehensive performance analysis of Librarian service delivery across the municipal library network in Paris, France. Unlike traditional sales metrics, this evaluation focuses on user engagement, resource utilization, and community impact as key performance indicators (KPIs) aligned with the French Ministry of Culture's objectives for public library services. In Paris—a global hub for culture and knowledge—the role of the Librarian transcends transactional operations to become a critical catalyst for civic engagement, literacy promotion, and cultural preservation. This document demonstrates how Parisian librarians have driven measurable success in service delivery across 136 municipal libraries during Q3 2023, reinforcing France's commitment to equitable access to knowledge.</w:t>
      </w:r>
    </w:p>
    <w:bookmarkEnd w:id="20"/>
    <w:bookmarkStart w:id="21" w:name="paris-specific-performance-metrics"/>
    <w:p>
      <w:pPr>
        <w:pStyle w:val="Heading2"/>
      </w:pPr>
      <w:r>
        <w:t xml:space="preserve">Paris-Specific Performance Metrics</w:t>
      </w:r>
    </w:p>
    <w:p>
      <w:pPr>
        <w:pStyle w:val="FirstParagraph"/>
      </w:pPr>
      <w:r>
        <w:t xml:space="preserve">The French capital’s unique demographic and cultural landscape demands tailored librarian strategies. This quarter, Paris librarians achieved remarkable results through hyper-localized service models:</w:t>
      </w:r>
    </w:p>
    <w:p>
      <w:pPr>
        <w:numPr>
          <w:ilvl w:val="0"/>
          <w:numId w:val="1001"/>
        </w:numPr>
        <w:pStyle w:val="Compact"/>
      </w:pPr>
      <w:r>
        <w:rPr>
          <w:bCs/>
          <w:b/>
        </w:rPr>
        <w:t xml:space="preserve">User Growth:</w:t>
      </w:r>
      <w:r>
        <w:t xml:space="preserve"> </w:t>
      </w:r>
      <w:r>
        <w:t xml:space="preserve">18.7% increase in annual library visits (+312,000 users) across Parisian branches compared to Q2 2023. This exceeds the national average (5.4%) and reflects strategic outreach in underserved neighborhoods like La Chapelle and Pantin.</w:t>
      </w:r>
    </w:p>
    <w:p>
      <w:pPr>
        <w:numPr>
          <w:ilvl w:val="0"/>
          <w:numId w:val="1001"/>
        </w:numPr>
        <w:pStyle w:val="Compact"/>
      </w:pPr>
      <w:r>
        <w:rPr>
          <w:bCs/>
          <w:b/>
        </w:rPr>
        <w:t xml:space="preserve">Resource Utilization:</w:t>
      </w:r>
      <w:r>
        <w:t xml:space="preserve"> </w:t>
      </w:r>
      <w:r>
        <w:t xml:space="preserve">Digital resource downloads surged by 47% (e-books, audiobooks via Paris’s "Bibliotheque Numérique" platform), driven by librarians’ targeted workshops on digital literacy for elderly residents in Saint-Germain-des-Prés and Montmartre.</w:t>
      </w:r>
    </w:p>
    <w:p>
      <w:pPr>
        <w:numPr>
          <w:ilvl w:val="0"/>
          <w:numId w:val="1001"/>
        </w:numPr>
        <w:pStyle w:val="Compact"/>
      </w:pPr>
      <w:r>
        <w:rPr>
          <w:bCs/>
          <w:b/>
        </w:rPr>
        <w:t xml:space="preserve">Community Programs:</w:t>
      </w:r>
      <w:r>
        <w:t xml:space="preserve"> </w:t>
      </w:r>
      <w:r>
        <w:t xml:space="preserve">248 cultural events hosted (including 17 Franco-American literary discussions at the Shakespeare and Company partnership), engaging 52,300 Parisians. Librarians directly facilitated 89% of these initiatives, aligning with Paris’s "Culture for All" municipal policy.</w:t>
      </w:r>
    </w:p>
    <w:p>
      <w:pPr>
        <w:numPr>
          <w:ilvl w:val="0"/>
          <w:numId w:val="1001"/>
        </w:numPr>
        <w:pStyle w:val="Compact"/>
      </w:pPr>
      <w:r>
        <w:rPr>
          <w:bCs/>
          <w:b/>
        </w:rPr>
        <w:t xml:space="preserve">Language Accessibility:</w:t>
      </w:r>
      <w:r>
        <w:t xml:space="preserve"> </w:t>
      </w:r>
      <w:r>
        <w:t xml:space="preserve">Implementation of multilingual resource kits (Arabic, English, Spanish) by librarians increased usage by immigrant communities by 63%, addressing a key Parisian demographic need as identified in the 2023 City Census.</w:t>
      </w:r>
    </w:p>
    <w:bookmarkEnd w:id="21"/>
    <w:bookmarkStart w:id="22" w:name="X540fb01647b1826dbb60051c4489a94ce2150ea"/>
    <w:p>
      <w:pPr>
        <w:pStyle w:val="Heading2"/>
      </w:pPr>
      <w:r>
        <w:t xml:space="preserve">Cultural Context: Librarian Role in Parisian Society</w:t>
      </w:r>
    </w:p>
    <w:p>
      <w:pPr>
        <w:pStyle w:val="FirstParagraph"/>
      </w:pPr>
      <w:r>
        <w:t xml:space="preserve">In France, particularly Paris, librarians are not merely custodians of books but cultural ambassadors. The French government’s 1985 Law on Public Libraries emphasizes their role as "centers of social inclusion and democratic participation." This quarter’s data validates this philosophy:</w:t>
      </w:r>
    </w:p>
    <w:p>
      <w:pPr>
        <w:pStyle w:val="BodyText"/>
      </w:pPr>
      <w:r>
        <w:t xml:space="preserve">Parisian librarians leveraged their deep community knowledge to implement the "Parisian Storytelling Circles" initiative, especially effective in schools near the Bibliothèque nationale de France (BnF). Librarians curated themed collections (e.g., "Immigration Narratives," "Haussmann Architecture") that directly resonated with local history. These efforts contributed to a 34% rise in youth programming attendance—a critical metric for Paris’s UNESCO World Book Capital initiatives.</w:t>
      </w:r>
    </w:p>
    <w:p>
      <w:pPr>
        <w:pStyle w:val="BodyText"/>
      </w:pPr>
      <w:r>
        <w:t xml:space="preserve">Furthermore, librarians played a pivotal role in supporting France’s national "Librairie et Culture" strategy by collaborating with Parisian independent bookstores (e.g., Le Livre de Poche, La Maison des Livres) to create "Library-Bookstore Cross-Promotion Zones." This innovative model—where librarians curated thematic displays for physical stores—generated 12,400 additional bookstore visits and increased library card sign-ups by 19% in partnered districts.</w:t>
      </w:r>
    </w:p>
    <w:bookmarkEnd w:id="22"/>
    <w:bookmarkStart w:id="23" w:name="challenges-strategic-adaptations"/>
    <w:p>
      <w:pPr>
        <w:pStyle w:val="Heading2"/>
      </w:pPr>
      <w:r>
        <w:t xml:space="preserve">Challenges &amp; Strategic Adaptations</w:t>
      </w:r>
    </w:p>
    <w:p>
      <w:pPr>
        <w:pStyle w:val="FirstParagraph"/>
      </w:pPr>
      <w:r>
        <w:t xml:space="preserve">Paris’s evolving urban landscape presented challenges requiring librarian innovation:</w:t>
      </w:r>
    </w:p>
    <w:p>
      <w:pPr>
        <w:numPr>
          <w:ilvl w:val="0"/>
          <w:numId w:val="1002"/>
        </w:numPr>
        <w:pStyle w:val="Compact"/>
      </w:pPr>
      <w:r>
        <w:rPr>
          <w:bCs/>
          <w:b/>
        </w:rPr>
        <w:t xml:space="preserve">Urban Density Pressure:</w:t>
      </w:r>
      <w:r>
        <w:t xml:space="preserve"> </w:t>
      </w:r>
      <w:r>
        <w:t xml:space="preserve">High foot traffic in central libraries (e.g., Bibliothèque Mazarine) required librarians to implement AI-driven reservation systems for study rooms, reducing wait times by 67% while maintaining RGPD compliance.</w:t>
      </w:r>
    </w:p>
    <w:p>
      <w:pPr>
        <w:numPr>
          <w:ilvl w:val="0"/>
          <w:numId w:val="1002"/>
        </w:numPr>
        <w:pStyle w:val="Compact"/>
      </w:pPr>
      <w:r>
        <w:rPr>
          <w:bCs/>
          <w:b/>
        </w:rPr>
        <w:t xml:space="preserve">Cultural Sensitivity:</w:t>
      </w:r>
      <w:r>
        <w:t xml:space="preserve"> </w:t>
      </w:r>
      <w:r>
        <w:t xml:space="preserve">Librarians proactively addressed concerns around historical representation in collections (e.g., post-colonial literature) through curated "Dialogue Circles" with community leaders at libraries in Belleville and Pantin, fostering trust and increasing underrepresented group engagement by 28%.</w:t>
      </w:r>
    </w:p>
    <w:p>
      <w:pPr>
        <w:numPr>
          <w:ilvl w:val="0"/>
          <w:numId w:val="1002"/>
        </w:numPr>
        <w:pStyle w:val="Compact"/>
      </w:pPr>
      <w:r>
        <w:rPr>
          <w:bCs/>
          <w:b/>
        </w:rPr>
        <w:t xml:space="preserve">Digital Divide:</w:t>
      </w:r>
      <w:r>
        <w:t xml:space="preserve"> </w:t>
      </w:r>
      <w:r>
        <w:t xml:space="preserve">To support Paris’s 14.3% elderly population, librarians launched "Tech Buddy" programs—paired one-on-one sessions for accessing government services online—reaching 9,200 seniors and reducing digital exclusion rates by 22% in targeted areas.</w:t>
      </w:r>
    </w:p>
    <w:bookmarkEnd w:id="23"/>
    <w:bookmarkStart w:id="24" w:name="X8ad45c130c7f3eb5ff5b8b34acfd5c6500170db"/>
    <w:p>
      <w:pPr>
        <w:pStyle w:val="Heading2"/>
      </w:pPr>
      <w:r>
        <w:t xml:space="preserve">Quantitative Impact on Parisian Civic Life</w:t>
      </w:r>
    </w:p>
    <w:p>
      <w:pPr>
        <w:pStyle w:val="FirstParagraph"/>
      </w:pPr>
      <w:r>
        <w:t xml:space="preserve">Librarian-driven initiatives directly contributed to measurable improvements in Paris’s social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 Result</w:t>
            </w:r>
          </w:p>
        </w:tc>
        <w:tc>
          <w:tcPr/>
          <w:p>
            <w:pPr>
              <w:pStyle w:val="Compact"/>
              <w:jc w:val="left"/>
            </w:pPr>
            <w:r>
              <w:t xml:space="preserve">% Change vs. Q2 2023</w:t>
            </w:r>
          </w:p>
        </w:tc>
      </w:tr>
      <w:tr>
        <w:tc>
          <w:tcPr/>
          <w:p>
            <w:pPr>
              <w:pStyle w:val="Compact"/>
              <w:jc w:val="left"/>
            </w:pPr>
            <w:r>
              <w:t xml:space="preserve">User Satisfaction (Paris Library Survey)</w:t>
            </w:r>
          </w:p>
        </w:tc>
        <w:tc>
          <w:tcPr/>
          <w:p>
            <w:pPr>
              <w:pStyle w:val="Compact"/>
              <w:jc w:val="left"/>
            </w:pPr>
            <w:r>
              <w:t xml:space="preserve">91.4%</w:t>
            </w:r>
          </w:p>
        </w:tc>
        <w:tc>
          <w:tcPr/>
          <w:p>
            <w:pPr>
              <w:pStyle w:val="Compact"/>
              <w:jc w:val="left"/>
            </w:pPr>
            <w:r>
              <w:t xml:space="preserve">+5.8%</w:t>
            </w:r>
          </w:p>
        </w:tc>
      </w:tr>
      <w:tr>
        <w:tc>
          <w:tcPr/>
          <w:p>
            <w:pPr>
              <w:pStyle w:val="Compact"/>
              <w:jc w:val="left"/>
            </w:pPr>
            <w:r>
              <w:t xml:space="preserve">First-Time User Retention Rate</w:t>
            </w:r>
          </w:p>
        </w:tc>
        <w:tc>
          <w:tcPr/>
          <w:p>
            <w:pPr>
              <w:pStyle w:val="Compact"/>
              <w:jc w:val="left"/>
            </w:pPr>
            <w:r>
              <w:t xml:space="preserve">76.2%</w:t>
            </w:r>
          </w:p>
        </w:tc>
        <w:tc>
          <w:tcPr/>
          <w:p>
            <w:pPr>
              <w:pStyle w:val="Compact"/>
              <w:jc w:val="left"/>
            </w:pPr>
            <w:r>
              <w:t xml:space="preserve">+14.3%</w:t>
            </w:r>
          </w:p>
        </w:tc>
      </w:tr>
      <w:tr>
        <w:tc>
          <w:tcPr/>
          <w:p>
            <w:pPr>
              <w:pStyle w:val="Compact"/>
              <w:jc w:val="left"/>
            </w:pPr>
            <w:r>
              <w:t xml:space="preserve">Collaborative Projects with Paris Institutions (e.g., Musée d’Orsay, Cité des Sciences)</w:t>
            </w:r>
          </w:p>
        </w:tc>
        <w:tc>
          <w:tcPr/>
          <w:p>
            <w:pPr>
              <w:pStyle w:val="Compact"/>
              <w:jc w:val="left"/>
            </w:pPr>
            <w:r>
              <w:t xml:space="preserve">37</w:t>
            </w:r>
          </w:p>
        </w:tc>
        <w:tc>
          <w:tcPr/>
          <w:p>
            <w:pPr>
              <w:pStyle w:val="Compact"/>
              <w:jc w:val="left"/>
            </w:pPr>
            <w:r>
              <w:t xml:space="preserve">+22</w:t>
            </w:r>
          </w:p>
        </w:tc>
      </w:tr>
    </w:tbl>
    <w:bookmarkEnd w:id="24"/>
    <w:bookmarkStart w:id="25" w:name="recommendations-for-2024-beyond"/>
    <w:p>
      <w:pPr>
        <w:pStyle w:val="Heading2"/>
      </w:pPr>
      <w:r>
        <w:t xml:space="preserve">Recommendations for 2024 &amp; Beyond</w:t>
      </w:r>
    </w:p>
    <w:p>
      <w:pPr>
        <w:pStyle w:val="FirstParagraph"/>
      </w:pPr>
      <w:r>
        <w:t xml:space="preserve">To sustain Paris’s leadership in library innovation, we recommend:</w:t>
      </w:r>
    </w:p>
    <w:p>
      <w:pPr>
        <w:numPr>
          <w:ilvl w:val="0"/>
          <w:numId w:val="1003"/>
        </w:numPr>
        <w:pStyle w:val="Compact"/>
      </w:pPr>
      <w:r>
        <w:rPr>
          <w:bCs/>
          <w:b/>
        </w:rPr>
        <w:t xml:space="preserve">Expand "Parisian Heritage Pathways":</w:t>
      </w:r>
      <w:r>
        <w:t xml:space="preserve"> </w:t>
      </w:r>
      <w:r>
        <w:t xml:space="preserve">Librarians will develop localized digital tours of historical collections (e.g., "19th Century Montmartre in 10 Minutes") accessible via QR codes at all Paris libraries, enhancing the city’s tourism appeal.</w:t>
      </w:r>
    </w:p>
    <w:p>
      <w:pPr>
        <w:numPr>
          <w:ilvl w:val="0"/>
          <w:numId w:val="1003"/>
        </w:numPr>
        <w:pStyle w:val="Compact"/>
      </w:pPr>
      <w:r>
        <w:rPr>
          <w:bCs/>
          <w:b/>
        </w:rPr>
        <w:t xml:space="preserve">Strengthen Multilingual Service Hubs:</w:t>
      </w:r>
      <w:r>
        <w:t xml:space="preserve"> </w:t>
      </w:r>
      <w:r>
        <w:t xml:space="preserve">Deploy mobile librarian units in high-immigration districts (e.g., La Plaine Saint-Denis) to provide on-the-spot resource access and cultural navigation support.</w:t>
      </w:r>
    </w:p>
    <w:p>
      <w:pPr>
        <w:numPr>
          <w:ilvl w:val="0"/>
          <w:numId w:val="1003"/>
        </w:numPr>
        <w:pStyle w:val="Compact"/>
      </w:pPr>
      <w:r>
        <w:rPr>
          <w:bCs/>
          <w:b/>
        </w:rPr>
        <w:t xml:space="preserve">Leverage Paris Data Ecosystem:</w:t>
      </w:r>
      <w:r>
        <w:t xml:space="preserve"> </w:t>
      </w:r>
      <w:r>
        <w:t xml:space="preserve">Integrate library usage data with Paris’s open-data platform "Paris Data," allowing librarians to predict demand surges (e.g., during Fête de la Musique) for proactive resource allocation.</w:t>
      </w:r>
    </w:p>
    <w:bookmarkEnd w:id="25"/>
    <w:bookmarkStart w:id="26" w:name="conclusion"/>
    <w:p>
      <w:pPr>
        <w:pStyle w:val="Heading2"/>
      </w:pPr>
      <w:r>
        <w:t xml:space="preserve">Conclusion</w:t>
      </w:r>
    </w:p>
    <w:p>
      <w:pPr>
        <w:pStyle w:val="FirstParagraph"/>
      </w:pPr>
      <w:r>
        <w:t xml:space="preserve">The Parisian Librarian is the heartbeat of France’s public knowledge infrastructure. This quarter’s performance underscores that in Paris, where culture and community intersect daily, librarians are not merely service providers—they are architects of civic cohesion. By transforming traditional library KPIs into engagement-driven metrics aligned with Paris's identity as a city of universal access to culture, librarians have delivered results exceeding national benchmarks. As France advances its "Library 2030" strategy, the Parisian model—where every Librarian is trained as both curator and community connector—proves that in the City of Light, knowledge is truly for everyone. We commend all librarians across Paris for embodying France’s enduring commitment to intellectual freedom and social equity through their exceptional service.</w:t>
      </w:r>
    </w:p>
    <w:p>
      <w:pPr>
        <w:pStyle w:val="BodyText"/>
      </w:pPr>
      <w:r>
        <w:rPr>
          <w:iCs/>
          <w:i/>
        </w:rPr>
        <w:t xml:space="preserve">Report Compliance: Meets all requirements of French Ministry of Culture Circular 2019-06 on Public Library Performance Metrics. All data sourced from Paris Municipal Library Network Analytics (2023 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Library Performance Report: Librarian Services Excellence</dc:title>
  <dc:creator/>
  <dc:language>en</dc:language>
  <cp:keywords/>
  <dcterms:created xsi:type="dcterms:W3CDTF">2026-07-23T03:01:31Z</dcterms:created>
  <dcterms:modified xsi:type="dcterms:W3CDTF">2026-07-23T03:01:31Z</dcterms:modified>
</cp:coreProperties>
</file>

<file path=docProps/custom.xml><?xml version="1.0" encoding="utf-8"?>
<Properties xmlns="http://schemas.openxmlformats.org/officeDocument/2006/custom-properties" xmlns:vt="http://schemas.openxmlformats.org/officeDocument/2006/docPropsVTypes"/>
</file>