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Library</w:t>
      </w:r>
      <w:r>
        <w:t xml:space="preserve"> </w:t>
      </w:r>
      <w:r>
        <w:t xml:space="preserve">Management</w:t>
      </w:r>
      <w:r>
        <w:t xml:space="preserve"> </w:t>
      </w:r>
      <w:r>
        <w:t xml:space="preserve">Solutions</w:t>
      </w:r>
      <w:r>
        <w:t xml:space="preserve"> </w:t>
      </w:r>
      <w:r>
        <w:t xml:space="preserve">for</w:t>
      </w:r>
      <w:r>
        <w:t xml:space="preserve"> </w:t>
      </w:r>
      <w:r>
        <w:t xml:space="preserve">Munich,</w:t>
      </w:r>
      <w:r>
        <w:t xml:space="preserve"> </w:t>
      </w:r>
      <w:r>
        <w:t xml:space="preserve">Germany</w:t>
      </w:r>
    </w:p>
    <w:bookmarkStart w:id="29" w:name="Xd5f2f1c1b7b17752ed1f5e45811358d199733af"/>
    <w:p>
      <w:pPr>
        <w:pStyle w:val="Heading1"/>
      </w:pPr>
      <w:r>
        <w:t xml:space="preserve">ANNUAL SALES REPORT: LIBRARY MANAGEMENT SOLUTIONS IN GERMANY MUNICH</w:t>
      </w:r>
    </w:p>
    <w:bookmarkStart w:id="20" w:name="executive-summary"/>
    <w:p>
      <w:pPr>
        <w:pStyle w:val="Heading2"/>
      </w:pPr>
      <w:r>
        <w:t xml:space="preserve">Executive Summary</w:t>
      </w:r>
    </w:p>
    <w:p>
      <w:pPr>
        <w:pStyle w:val="FirstParagraph"/>
      </w:pPr>
      <w:r>
        <w:t xml:space="preserve">This comprehensive Sales Report details the performance of our premium library management software suite across Munich, Germany's cultural and academic hub. As a leading provider of digital solutions for librarians, we've achieved remarkable growth in the Munich market this fiscal year. The report demonstrates how our platform—specifically designed to empower librarians in Germany's evolving information landscape—has driven revenue growth while addressing unique regional challenges. With 32 new library contracts secured in Munich alone (a 47% year-over-year increase), this Sales Report underscores our strategic success in serving the specialized needs of Munich's library ecosystem.</w:t>
      </w:r>
    </w:p>
    <w:bookmarkEnd w:id="20"/>
    <w:bookmarkStart w:id="21" w:name="market-context-why-munich-matters"/>
    <w:p>
      <w:pPr>
        <w:pStyle w:val="Heading2"/>
      </w:pPr>
      <w:r>
        <w:t xml:space="preserve">Market Context: Why Munich Matters</w:t>
      </w:r>
    </w:p>
    <w:p>
      <w:pPr>
        <w:pStyle w:val="FirstParagraph"/>
      </w:pPr>
      <w:r>
        <w:t xml:space="preserve">Munich represents a pivotal market for library technology solutions in Germany. As the headquarters of Bavaria's largest public libraries and home to prestigious institutions like the Bayerische Staatsbibliothek, Munich demands cutting-edge digital tools that align with Germany's stringent data privacy standards (GDPR) and academic excellence traditions. Our Sales Report confirms that 89% of Munich-based librarians prioritize solutions offering seamless integration with German cataloging standards (ZDB, DNB) and multilingual support—critical differentiators in this market. The city's rapid digital transformation initiatives, including the Munich Library Innovation Network (MLIN), created an ideal environment for our sales strategy targeting the librarian community.</w:t>
      </w:r>
    </w:p>
    <w:bookmarkEnd w:id="21"/>
    <w:bookmarkStart w:id="22" w:name="key-sales-performance-metrics"/>
    <w:p>
      <w:pPr>
        <w:pStyle w:val="Heading2"/>
      </w:pPr>
      <w:r>
        <w:t xml:space="preserve">Key Sales Performance Metrics</w:t>
      </w:r>
    </w:p>
    <w:p>
      <w:pPr>
        <w:pStyle w:val="FirstParagraph"/>
      </w:pPr>
      <w:r>
        <w:t xml:space="preserve">This year's Sales Report reveals exceptional performance metrics specific to Germany Munich:</w:t>
      </w:r>
    </w:p>
    <w:p>
      <w:pPr>
        <w:numPr>
          <w:ilvl w:val="0"/>
          <w:numId w:val="1001"/>
        </w:numPr>
        <w:pStyle w:val="Compact"/>
      </w:pPr>
      <w:r>
        <w:rPr>
          <w:bCs/>
          <w:b/>
        </w:rPr>
        <w:t xml:space="preserve">Revenue Growth:</w:t>
      </w:r>
      <w:r>
        <w:t xml:space="preserve"> </w:t>
      </w:r>
      <w:r>
        <w:t xml:space="preserve">€1.87M in Munich sales (vs. €1.28M last year), driven by 32 new contracts across public libraries, university institutions, and research centers.</w:t>
      </w:r>
    </w:p>
    <w:p>
      <w:pPr>
        <w:numPr>
          <w:ilvl w:val="0"/>
          <w:numId w:val="1001"/>
        </w:numPr>
        <w:pStyle w:val="Compact"/>
      </w:pPr>
      <w:r>
        <w:rPr>
          <w:bCs/>
          <w:b/>
        </w:rPr>
        <w:t xml:space="preserve">Customer Acquisition:</w:t>
      </w:r>
      <w:r>
        <w:t xml:space="preserve"> </w:t>
      </w:r>
      <w:r>
        <w:t xml:space="preserve">76% of new clients were introduced via librarian referral networks—highlighting the community-driven trust central to our Munich strategy.</w:t>
      </w:r>
    </w:p>
    <w:p>
      <w:pPr>
        <w:numPr>
          <w:ilvl w:val="0"/>
          <w:numId w:val="1001"/>
        </w:numPr>
        <w:pStyle w:val="Compact"/>
      </w:pPr>
      <w:r>
        <w:rPr>
          <w:bCs/>
          <w:b/>
        </w:rPr>
        <w:t xml:space="preserve">Solution Adoption:</w:t>
      </w:r>
      <w:r>
        <w:t xml:space="preserve"> </w:t>
      </w:r>
      <w:r>
        <w:t xml:space="preserve">92% of Munich librarians implemented our AI-driven catalog optimization module, reducing metadata processing time by 65% and directly supporting their operational efficiency.</w:t>
      </w:r>
    </w:p>
    <w:p>
      <w:pPr>
        <w:numPr>
          <w:ilvl w:val="0"/>
          <w:numId w:val="1001"/>
        </w:numPr>
        <w:pStyle w:val="Compact"/>
      </w:pPr>
      <w:r>
        <w:rPr>
          <w:bCs/>
          <w:b/>
        </w:rPr>
        <w:t xml:space="preserve">Retention Rate:</w:t>
      </w:r>
      <w:r>
        <w:t xml:space="preserve"> </w:t>
      </w:r>
      <w:r>
        <w:t xml:space="preserve">94% client retention in Munich—significantly above the German industry average of 83%, proving our solution's alignment with librarian workflows.</w:t>
      </w:r>
    </w:p>
    <w:bookmarkEnd w:id="22"/>
    <w:bookmarkStart w:id="23" w:name="X5d84689cf7261574ea9fb472e4a686c6af6819b"/>
    <w:p>
      <w:pPr>
        <w:pStyle w:val="Heading2"/>
      </w:pPr>
      <w:r>
        <w:t xml:space="preserve">Strategic Focus: Serving the Librarian Community</w:t>
      </w:r>
    </w:p>
    <w:p>
      <w:pPr>
        <w:pStyle w:val="FirstParagraph"/>
      </w:pPr>
      <w:r>
        <w:t xml:space="preserve">The core of our success in Germany Munich lies in deeply understanding the librarian profession. Unlike generic SaaS products, our platform was co-developed with Munich-based librarians through bi-monthly workshops. This collaboration directly informed features like:</w:t>
      </w:r>
    </w:p>
    <w:p>
      <w:pPr>
        <w:numPr>
          <w:ilvl w:val="0"/>
          <w:numId w:val="1002"/>
        </w:numPr>
        <w:pStyle w:val="Compact"/>
      </w:pPr>
      <w:r>
        <w:rPr>
          <w:iCs/>
          <w:i/>
        </w:rPr>
        <w:t xml:space="preserve">German-Compliant Data Handling:</w:t>
      </w:r>
      <w:r>
        <w:t xml:space="preserve"> </w:t>
      </w:r>
      <w:r>
        <w:t xml:space="preserve">On-premise deployment options addressing Munich libraries' privacy requirements.</w:t>
      </w:r>
    </w:p>
    <w:p>
      <w:pPr>
        <w:numPr>
          <w:ilvl w:val="0"/>
          <w:numId w:val="1002"/>
        </w:numPr>
        <w:pStyle w:val="Compact"/>
      </w:pPr>
      <w:r>
        <w:rPr>
          <w:iCs/>
          <w:i/>
        </w:rPr>
        <w:t xml:space="preserve">Integration with Bavarian Catalog Systems:</w:t>
      </w:r>
      <w:r>
        <w:t xml:space="preserve"> </w:t>
      </w:r>
      <w:r>
        <w:t xml:space="preserve">Seamless connection to local library networks, eliminating manual data entry for librarians.</w:t>
      </w:r>
    </w:p>
    <w:p>
      <w:pPr>
        <w:numPr>
          <w:ilvl w:val="0"/>
          <w:numId w:val="1002"/>
        </w:numPr>
        <w:pStyle w:val="Compact"/>
      </w:pPr>
      <w:r>
        <w:rPr>
          <w:iCs/>
          <w:i/>
        </w:rPr>
        <w:t xml:space="preserve">Cultural Context Tools:</w:t>
      </w:r>
      <w:r>
        <w:t xml:space="preserve"> </w:t>
      </w:r>
      <w:r>
        <w:t xml:space="preserve">Support for German-language metadata and regional collection management (e.g., special archives on Munich's cultural history).</w:t>
      </w:r>
    </w:p>
    <w:p>
      <w:pPr>
        <w:pStyle w:val="FirstParagraph"/>
      </w:pPr>
      <w:r>
        <w:t xml:space="preserve">This librarian-centric approach transformed our sales narrative. Rather than pitching "software," we demonstrated how our solution freed up 15+ hours weekly for Munich librarians—time they now dedicate to community engagement programs, which aligns with Bavaria's Library Action Plan 2030.</w:t>
      </w:r>
    </w:p>
    <w:bookmarkEnd w:id="23"/>
    <w:bookmarkStart w:id="24" w:name="challenges-overcome-in-germany-munich"/>
    <w:p>
      <w:pPr>
        <w:pStyle w:val="Heading2"/>
      </w:pPr>
      <w:r>
        <w:t xml:space="preserve">Challenges Overcome in Germany Munich</w:t>
      </w:r>
    </w:p>
    <w:p>
      <w:pPr>
        <w:pStyle w:val="FirstParagraph"/>
      </w:pPr>
      <w:r>
        <w:t xml:space="preserve">This Sales Report acknowledges significant hurdles we navigated in the Munich market:</w:t>
      </w:r>
    </w:p>
    <w:p>
      <w:pPr>
        <w:numPr>
          <w:ilvl w:val="0"/>
          <w:numId w:val="1003"/>
        </w:numPr>
        <w:pStyle w:val="Compact"/>
      </w:pPr>
      <w:r>
        <w:rPr>
          <w:bCs/>
          <w:b/>
        </w:rPr>
        <w:t xml:space="preserve">Cultural Nuances:</w:t>
      </w:r>
      <w:r>
        <w:t xml:space="preserve"> </w:t>
      </w:r>
      <w:r>
        <w:t xml:space="preserve">Initial resistance from traditional librarians who viewed digital tools as "impersonal." Our solution—validated by Munich's Library Association—addressed this through personalized onboarding, including workshops led by respected Munich librarians.</w:t>
      </w:r>
    </w:p>
    <w:p>
      <w:pPr>
        <w:numPr>
          <w:ilvl w:val="0"/>
          <w:numId w:val="1003"/>
        </w:numPr>
        <w:pStyle w:val="Compact"/>
      </w:pPr>
      <w:r>
        <w:rPr>
          <w:bCs/>
          <w:b/>
        </w:rPr>
        <w:t xml:space="preserve">Competitive Landscape:</w:t>
      </w:r>
      <w:r>
        <w:t xml:space="preserve"> </w:t>
      </w:r>
      <w:r>
        <w:t xml:space="preserve">Local German providers lacked our GDPR-compliant architecture. We leveraged Germany-wide certification (TÜV Rheinland) to win contracts from Bavarian state libraries.</w:t>
      </w:r>
    </w:p>
    <w:p>
      <w:pPr>
        <w:numPr>
          <w:ilvl w:val="0"/>
          <w:numId w:val="1003"/>
        </w:numPr>
        <w:pStyle w:val="Compact"/>
      </w:pPr>
      <w:r>
        <w:rPr>
          <w:bCs/>
          <w:b/>
        </w:rPr>
        <w:t xml:space="preserve">Budget Cycles:</w:t>
      </w:r>
      <w:r>
        <w:t xml:space="preserve"> </w:t>
      </w:r>
      <w:r>
        <w:t xml:space="preserve">Munich's public institutions operate on strict fiscal calendars. Our sales team implemented a "phased rollout" strategy, securing pilot programs before full-scale deployment.</w:t>
      </w:r>
    </w:p>
    <w:bookmarkEnd w:id="24"/>
    <w:bookmarkStart w:id="25" w:name="client-success-story-munich-city-library"/>
    <w:p>
      <w:pPr>
        <w:pStyle w:val="Heading2"/>
      </w:pPr>
      <w:r>
        <w:t xml:space="preserve">Client Success Story: Munich City Library</w:t>
      </w:r>
    </w:p>
    <w:p>
      <w:pPr>
        <w:pStyle w:val="FirstParagraph"/>
      </w:pPr>
      <w:r>
        <w:t xml:space="preserve">A prime example featured in our Sales Report is the Munich City Library (Stadtbibliothek München). After implementing our solution:</w:t>
      </w:r>
    </w:p>
    <w:p>
      <w:pPr>
        <w:numPr>
          <w:ilvl w:val="0"/>
          <w:numId w:val="1004"/>
        </w:numPr>
        <w:pStyle w:val="Compact"/>
      </w:pPr>
      <w:r>
        <w:t xml:space="preserve">Librarians reduced cataloging errors by 81% through AI-assisted metadata tagging.</w:t>
      </w:r>
    </w:p>
    <w:p>
      <w:pPr>
        <w:numPr>
          <w:ilvl w:val="0"/>
          <w:numId w:val="1004"/>
        </w:numPr>
        <w:pStyle w:val="Compact"/>
      </w:pPr>
      <w:r>
        <w:t xml:space="preserve">Public user satisfaction scores rose from 3.7 to 4.9/5 (per Munich Citizen Survey).</w:t>
      </w:r>
    </w:p>
    <w:p>
      <w:pPr>
        <w:numPr>
          <w:ilvl w:val="0"/>
          <w:numId w:val="1004"/>
        </w:numPr>
        <w:pStyle w:val="Compact"/>
      </w:pPr>
      <w:r>
        <w:t xml:space="preserve">The library's digital services now support over 200,000 monthly interactions—up from 98,000 pre-implementation.</w:t>
      </w:r>
    </w:p>
    <w:p>
      <w:pPr>
        <w:pStyle w:val="FirstParagraph"/>
      </w:pPr>
      <w:r>
        <w:t xml:space="preserve">"Our librarians finally have a tool that understands *our* workflow," shared Anja Müller, Head Librarian at Munich City Library. "This isn't just software—it's partnership in preserving knowledge for Bavaria."</w:t>
      </w:r>
    </w:p>
    <w:bookmarkEnd w:id="25"/>
    <w:bookmarkStart w:id="26" w:name="strategic-roadmap-for-germany-munich"/>
    <w:p>
      <w:pPr>
        <w:pStyle w:val="Heading2"/>
      </w:pPr>
      <w:r>
        <w:t xml:space="preserve">Strategic Roadmap for Germany Munich</w:t>
      </w:r>
    </w:p>
    <w:p>
      <w:pPr>
        <w:pStyle w:val="FirstParagraph"/>
      </w:pPr>
      <w:r>
        <w:t xml:space="preserve">Building on this momentum, our 2024 Sales Report outlines a focused expansion strategy:</w:t>
      </w:r>
    </w:p>
    <w:p>
      <w:pPr>
        <w:numPr>
          <w:ilvl w:val="0"/>
          <w:numId w:val="1005"/>
        </w:numPr>
        <w:pStyle w:val="Compact"/>
      </w:pPr>
      <w:r>
        <w:rPr>
          <w:bCs/>
          <w:b/>
        </w:rPr>
        <w:t xml:space="preserve">Librarian Advisory Council:</w:t>
      </w:r>
      <w:r>
        <w:t xml:space="preserve"> </w:t>
      </w:r>
      <w:r>
        <w:t xml:space="preserve">Establishing a permanent Munich-based council of 15 librarians to co-design future features.</w:t>
      </w:r>
    </w:p>
    <w:p>
      <w:pPr>
        <w:numPr>
          <w:ilvl w:val="0"/>
          <w:numId w:val="1005"/>
        </w:numPr>
        <w:pStyle w:val="Compact"/>
      </w:pPr>
      <w:r>
        <w:rPr>
          <w:bCs/>
          <w:b/>
        </w:rPr>
        <w:t xml:space="preserve">Sustainability Integration:</w:t>
      </w:r>
      <w:r>
        <w:t xml:space="preserve"> </w:t>
      </w:r>
      <w:r>
        <w:t xml:space="preserve">Developing carbon-neutral server options for Munich libraries pursuing ESG goals (aligned with the city's Climate Action Plan).</w:t>
      </w:r>
    </w:p>
    <w:p>
      <w:pPr>
        <w:numPr>
          <w:ilvl w:val="0"/>
          <w:numId w:val="1005"/>
        </w:numPr>
        <w:pStyle w:val="Compact"/>
      </w:pPr>
      <w:r>
        <w:rPr>
          <w:bCs/>
          <w:b/>
        </w:rPr>
        <w:t xml:space="preserve">University Partnerships:</w:t>
      </w:r>
      <w:r>
        <w:t xml:space="preserve"> </w:t>
      </w:r>
      <w:r>
        <w:t xml:space="preserve">Targeting Ludwig Maximilian University's library system for a campus-wide rollout, leveraging their role as a Munich knowledge hub.</w:t>
      </w:r>
    </w:p>
    <w:p>
      <w:pPr>
        <w:pStyle w:val="FirstParagraph"/>
      </w:pPr>
      <w:r>
        <w:t xml:space="preserve">These initiatives directly respond to feedback from Munich librarians in our 2023 post-implementation surveys, where 87% requested "more tools for community programming support."</w:t>
      </w:r>
    </w:p>
    <w:bookmarkEnd w:id="26"/>
    <w:bookmarkStart w:id="28" w:name="X93c620c15b7f0c41fab6444e7f0cd96538a86b9"/>
    <w:p>
      <w:pPr>
        <w:pStyle w:val="Heading2"/>
      </w:pPr>
      <w:r>
        <w:t xml:space="preserve">Conclusion: The Librarian as Strategic Partner</w:t>
      </w:r>
    </w:p>
    <w:p>
      <w:pPr>
        <w:pStyle w:val="FirstParagraph"/>
      </w:pPr>
      <w:r>
        <w:t xml:space="preserve">This Sales Report affirms that success in Germany Munich hinges on recognizing the librarian as a strategic partner—not just a customer. Our solution's design, sales methodology, and market adaptation were all centered on empowering Munich librarians to fulfill their mission amid digital transformation. As Bavaria invests €50M annually in library modernization (per State Library Budget 2023), our Munich sales performance demonstrates how technology aligned with professional values drives sustainable growth.</w:t>
      </w:r>
    </w:p>
    <w:p>
      <w:pPr>
        <w:pStyle w:val="BodyText"/>
      </w:pPr>
      <w:r>
        <w:t xml:space="preserve">Looking ahead, we'll maintain our commitment to Munich's librarian community through continuous innovation. The next chapter of our Sales Report will detail the impact of our new "Community Engagement Suite," designed specifically for librarians to develop culturally relevant programs—from Bavarian folklore workshops to immigrant integration resources. In Germany Munich, where libraries are pillars of social cohesion, this isn't just a sales opportunity; it's a responsibility we embrace daily.</w:t>
      </w:r>
    </w:p>
    <w:bookmarkStart w:id="27" w:name="X97f321e766470852860d709f3b116c9f508ed89"/>
    <w:p>
      <w:pPr>
        <w:pStyle w:val="Heading3"/>
      </w:pPr>
      <w:r>
        <w:t xml:space="preserve">Prepared For: Leadership Team | Date: October 26, 2023</w:t>
      </w:r>
    </w:p>
    <w:p>
      <w:pPr>
        <w:pStyle w:val="FirstParagraph"/>
      </w:pPr>
      <w:r>
        <w:rPr>
          <w:iCs/>
          <w:i/>
        </w:rPr>
        <w:t xml:space="preserve">This Sales Report reflects all data points from Munich library contracts secured between January 1, 2023 – December 31, 2023. All metrics verified by our Germany Compliance Division.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Library Management Solutions for Munich, Germany</dc:title>
  <dc:creator/>
  <dc:language>en</dc:language>
  <cp:keywords/>
  <dcterms:created xsi:type="dcterms:W3CDTF">2025-12-12T13:54:30Z</dcterms:created>
  <dcterms:modified xsi:type="dcterms:W3CDTF">2025-12-12T13:54:30Z</dcterms:modified>
</cp:coreProperties>
</file>

<file path=docProps/custom.xml><?xml version="1.0" encoding="utf-8"?>
<Properties xmlns="http://schemas.openxmlformats.org/officeDocument/2006/custom-properties" xmlns:vt="http://schemas.openxmlformats.org/officeDocument/2006/docPropsVTypes"/>
</file>