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Library</w:t>
      </w:r>
      <w:r>
        <w:t xml:space="preserve"> </w:t>
      </w:r>
      <w:r>
        <w:t xml:space="preserve">Performance</w:t>
      </w:r>
      <w:r>
        <w:t xml:space="preserve"> </w:t>
      </w:r>
      <w:r>
        <w:t xml:space="preserve">&amp;</w:t>
      </w:r>
      <w:r>
        <w:t xml:space="preserve"> </w:t>
      </w:r>
      <w:r>
        <w:t xml:space="preserve">Community</w:t>
      </w:r>
      <w:r>
        <w:t xml:space="preserve"> </w:t>
      </w:r>
      <w:r>
        <w:t xml:space="preserve">Impact</w:t>
      </w:r>
      <w:r>
        <w:t xml:space="preserve"> </w:t>
      </w:r>
      <w:r>
        <w:t xml:space="preserve">-</w:t>
      </w:r>
      <w:r>
        <w:t xml:space="preserve"> </w:t>
      </w:r>
      <w:r>
        <w:t xml:space="preserve">Tehran,</w:t>
      </w:r>
      <w:r>
        <w:t xml:space="preserve"> </w:t>
      </w:r>
      <w:r>
        <w:t xml:space="preserve">Iran</w:t>
      </w:r>
    </w:p>
    <w:bookmarkStart w:id="28" w:name="X4e4d6aee85302db04832222780d9fa00203853c"/>
    <w:p>
      <w:pPr>
        <w:pStyle w:val="Heading1"/>
      </w:pPr>
      <w:r>
        <w:t xml:space="preserve">ANNUAL PERFORMANCE REPORT: LIBRARIAN DEPARTMENT - TEHRAN PUBLIC LIBRARY SYSTEM, IRAN</w:t>
      </w:r>
    </w:p>
    <w:p>
      <w:pPr>
        <w:pStyle w:val="FirstParagraph"/>
      </w:pPr>
      <w:r>
        <w:rPr>
          <w:bCs/>
          <w:b/>
        </w:rPr>
        <w:t xml:space="preserve">Prepared For:</w:t>
      </w:r>
      <w:r>
        <w:t xml:space="preserve"> </w:t>
      </w:r>
      <w:r>
        <w:t xml:space="preserve">Ministry of Culture and Islamic Guidance, Tehran Provincial Office</w:t>
      </w:r>
      <w:r>
        <w:br/>
      </w:r>
      <w:r>
        <w:rPr>
          <w:bCs/>
          <w:b/>
        </w:rPr>
        <w:t xml:space="preserve">Date:</w:t>
      </w:r>
      <w:r>
        <w:t xml:space="preserve"> </w:t>
      </w:r>
      <w:r>
        <w:t xml:space="preserve">October 26, 2023</w:t>
      </w:r>
      <w:r>
        <w:br/>
      </w:r>
      <w:r>
        <w:rPr>
          <w:bCs/>
          <w:b/>
        </w:rPr>
        <w:t xml:space="preserve">Report Period:</w:t>
      </w:r>
      <w:r>
        <w:t xml:space="preserve"> </w:t>
      </w:r>
      <w:r>
        <w:t xml:space="preserve">January 1, 2023 - December 31, 2023</w:t>
      </w:r>
      <w:r>
        <w:br/>
      </w:r>
      <w:r>
        <w:rPr>
          <w:bCs/>
          <w:b/>
        </w:rPr>
        <w:t xml:space="preserve">Prepared By:</w:t>
      </w:r>
      <w:r>
        <w:t xml:space="preserve"> </w:t>
      </w:r>
      <w:r>
        <w:t xml:space="preserve">Tehran Library Management Committee</w:t>
      </w:r>
    </w:p>
    <w:bookmarkStart w:id="20" w:name="correction-contextual-clarification"/>
    <w:p>
      <w:pPr>
        <w:pStyle w:val="Heading2"/>
      </w:pPr>
      <w:r>
        <w:t xml:space="preserve">CORRECTION &amp; CONTEXTUAL CLARIFICATION</w:t>
      </w:r>
    </w:p>
    <w:p>
      <w:pPr>
        <w:pStyle w:val="FirstParagraph"/>
      </w:pPr>
      <w:r>
        <w:t xml:space="preserve">This document is formally titled a "Sales Report" in the context of library performance metrics, but it must be emphasized that the role of a Librarian within Iran's educational and cultural framework does not involve commercial sales. Instead, this report details the successful delivery of information services, resource circulation, community engagement initiatives, and digital literacy programs conducted by our Library team in Tehran. The term "Sales Report" here refers to the systematic tracking of service outputs—akin to a sales ledger but for knowledge exchange within Iran's public library system.</w:t>
      </w:r>
    </w:p>
    <w:bookmarkEnd w:id="20"/>
    <w:bookmarkStart w:id="21" w:name="X0ef76a7a8b85fe30f0f4a84155ce396e4a2bbd2"/>
    <w:p>
      <w:pPr>
        <w:pStyle w:val="Heading2"/>
      </w:pPr>
      <w:r>
        <w:t xml:space="preserve">Executive Summary: Librarian Impact in Tehran</w:t>
      </w:r>
    </w:p>
    <w:p>
      <w:pPr>
        <w:pStyle w:val="FirstParagraph"/>
      </w:pPr>
      <w:r>
        <w:t xml:space="preserve">The Librarian team across 15 public libraries in Tehran delivered exceptional service during 2023, directly supporting Iran's national educational goals. Despite budget constraints common to cultural institutions in the region, our librarians increased resource accessibility by 34% compared to 2022. This performance report highlights how Tehran's Librarians—acting as knowledge catalysts rather than sales personnel—strengthened community resilience through free educational access, digital inclusion programs, and support for local scholars. The focus remains firmly on service excellence within Iran's cultural context.</w:t>
      </w:r>
    </w:p>
    <w:bookmarkEnd w:id="21"/>
    <w:bookmarkStart w:id="22" w:name="X741a010052de426183bc33d1983435310368f8c"/>
    <w:p>
      <w:pPr>
        <w:pStyle w:val="Heading2"/>
      </w:pPr>
      <w:r>
        <w:t xml:space="preserve">Key Performance Metrics: Beyond Traditional Sales</w:t>
      </w:r>
    </w:p>
    <w:p>
      <w:pPr>
        <w:pStyle w:val="FirstParagraph"/>
      </w:pPr>
      <w:r>
        <w:t xml:space="preserve">Our "sales" metrics reflect service volume and community impact:</w:t>
      </w:r>
    </w:p>
    <w:p>
      <w:pPr>
        <w:numPr>
          <w:ilvl w:val="0"/>
          <w:numId w:val="1001"/>
        </w:numPr>
        <w:pStyle w:val="Compact"/>
      </w:pPr>
      <w:r>
        <w:rPr>
          <w:bCs/>
          <w:b/>
        </w:rPr>
        <w:t xml:space="preserve">Resource Circulation:</w:t>
      </w:r>
      <w:r>
        <w:t xml:space="preserve"> </w:t>
      </w:r>
      <w:r>
        <w:t xml:space="preserve">876,500 physical/digital items circulated (↑34.2% YoY). This includes Persian-language academic texts, children's books aligned with Iran's national curriculum, and Islamic studies resources requested by local religious centers.</w:t>
      </w:r>
    </w:p>
    <w:p>
      <w:pPr>
        <w:numPr>
          <w:ilvl w:val="0"/>
          <w:numId w:val="1001"/>
        </w:numPr>
        <w:pStyle w:val="Compact"/>
      </w:pPr>
      <w:r>
        <w:rPr>
          <w:bCs/>
          <w:b/>
        </w:rPr>
        <w:t xml:space="preserve">Program Attendance:</w:t>
      </w:r>
      <w:r>
        <w:t xml:space="preserve"> </w:t>
      </w:r>
      <w:r>
        <w:t xml:space="preserve">128 community programs hosted, attracting 45,200 attendees (e.g., "Digital Literacy for Seniors" workshops in Valiasr Street Library; university research guidance sessions at Tehran University branch).</w:t>
      </w:r>
    </w:p>
    <w:p>
      <w:pPr>
        <w:numPr>
          <w:ilvl w:val="0"/>
          <w:numId w:val="1001"/>
        </w:numPr>
        <w:pStyle w:val="Compact"/>
      </w:pPr>
      <w:r>
        <w:rPr>
          <w:bCs/>
          <w:b/>
        </w:rPr>
        <w:t xml:space="preserve">Online Resource Utilization:</w:t>
      </w:r>
      <w:r>
        <w:t xml:space="preserve"> </w:t>
      </w:r>
      <w:r>
        <w:t xml:space="preserve">1.8 million accesses to Iran's national digital library portal (Shahr-e Asal), a 220% increase from 2021, driven by Librarian-led webinars.</w:t>
      </w:r>
    </w:p>
    <w:p>
      <w:pPr>
        <w:numPr>
          <w:ilvl w:val="0"/>
          <w:numId w:val="1001"/>
        </w:numPr>
        <w:pStyle w:val="Compact"/>
      </w:pPr>
      <w:r>
        <w:rPr>
          <w:bCs/>
          <w:b/>
        </w:rPr>
        <w:t xml:space="preserve">User Satisfaction:</w:t>
      </w:r>
      <w:r>
        <w:t xml:space="preserve"> </w:t>
      </w:r>
      <w:r>
        <w:t xml:space="preserve">94.7% positive feedback in Tehran-based surveys, with librarians cited as "most helpful" for academic support (78%) and resource discovery (63%).</w:t>
      </w:r>
    </w:p>
    <w:bookmarkEnd w:id="22"/>
    <w:bookmarkStart w:id="23" w:name="X6a56252c30ca3138b611a4068116ee04bd92836"/>
    <w:p>
      <w:pPr>
        <w:pStyle w:val="Heading2"/>
      </w:pPr>
      <w:r>
        <w:t xml:space="preserve">Case Study: Librarian-Led Initiatives in Tehran</w:t>
      </w:r>
    </w:p>
    <w:p>
      <w:pPr>
        <w:pStyle w:val="FirstParagraph"/>
      </w:pPr>
      <w:r>
        <w:t xml:space="preserve">In the heart of Iran's capital, our Librarians implemented targeted programs addressing Tehran's unique needs:</w:t>
      </w:r>
    </w:p>
    <w:p>
      <w:pPr>
        <w:pStyle w:val="BodyText"/>
      </w:pPr>
      <w:r>
        <w:rPr>
          <w:bCs/>
          <w:b/>
        </w:rPr>
        <w:t xml:space="preserve">Project "Noor-e Kavosh" (Light of Discovery):</w:t>
      </w:r>
      <w:r>
        <w:t xml:space="preserve"> </w:t>
      </w:r>
      <w:r>
        <w:t xml:space="preserve">Launched at 7 libraries across Tehran, this initiative provided free access to 300+ Persian-language STEM e-books and curated research guides for high school students. Librarians conducted weekly tutoring sessions on using these resources, directly supporting Iran's goal to strengthen scientific education. Over 15,000 students benefited from this program in Tehran alone.</w:t>
      </w:r>
    </w:p>
    <w:p>
      <w:pPr>
        <w:pStyle w:val="BodyText"/>
      </w:pPr>
      <w:r>
        <w:rPr>
          <w:bCs/>
          <w:b/>
        </w:rPr>
        <w:t xml:space="preserve">Community Digital Hub at Imam Khomeini Library:</w:t>
      </w:r>
      <w:r>
        <w:t xml:space="preserve"> </w:t>
      </w:r>
      <w:r>
        <w:t xml:space="preserve">In partnership with Tehran Municipality, Librarians transformed a library branch into a digital access center for low-income neighborhoods. Librarians trained 857 residents (including 203 women) in using government e-services, online banking, and educational platforms—reducing the digital divide in areas like Shahr-e Rey. This initiative received formal recognition from Tehran's Education Office.</w:t>
      </w:r>
    </w:p>
    <w:bookmarkEnd w:id="23"/>
    <w:bookmarkStart w:id="24" w:name="Xd1eb78d8ee0f82881c369f8e2e830db06f1f835"/>
    <w:p>
      <w:pPr>
        <w:pStyle w:val="Heading2"/>
      </w:pPr>
      <w:r>
        <w:t xml:space="preserve">Challenges &amp; Solutions in Iran's Tehran Context</w:t>
      </w:r>
    </w:p>
    <w:p>
      <w:pPr>
        <w:pStyle w:val="FirstParagraph"/>
      </w:pPr>
      <w:r>
        <w:t xml:space="preserve">Operating within Iran's regulatory environment presented specific challenges for our Librarians:</w:t>
      </w:r>
    </w:p>
    <w:p>
      <w:pPr>
        <w:numPr>
          <w:ilvl w:val="0"/>
          <w:numId w:val="1002"/>
        </w:numPr>
        <w:pStyle w:val="Compact"/>
      </w:pPr>
      <w:r>
        <w:rPr>
          <w:bCs/>
          <w:b/>
        </w:rPr>
        <w:t xml:space="preserve">Resource Curation Constraints:</w:t>
      </w:r>
      <w:r>
        <w:t xml:space="preserve"> </w:t>
      </w:r>
      <w:r>
        <w:t xml:space="preserve">Limited access to international academic journals required Librarians to develop robust Persian-language alternatives. Our team created 42 curated databases covering Iranian history, literature, and Islamic studies—used by 18 universities across Tehran.</w:t>
      </w:r>
    </w:p>
    <w:p>
      <w:pPr>
        <w:numPr>
          <w:ilvl w:val="0"/>
          <w:numId w:val="1002"/>
        </w:numPr>
        <w:pStyle w:val="Compact"/>
      </w:pPr>
      <w:r>
        <w:rPr>
          <w:bCs/>
          <w:b/>
        </w:rPr>
        <w:t xml:space="preserve">Demand Surges During Academic Cycles:</w:t>
      </w:r>
      <w:r>
        <w:t xml:space="preserve"> </w:t>
      </w:r>
      <w:r>
        <w:t xml:space="preserve">Increased student enrollment at Tehran universities (e.g., Sharif University) led to a 60% spike in resource requests. Librarians implemented a dynamic reservation system, reducing wait times by 45% and ensuring equitable access.</w:t>
      </w:r>
    </w:p>
    <w:p>
      <w:pPr>
        <w:numPr>
          <w:ilvl w:val="0"/>
          <w:numId w:val="1002"/>
        </w:numPr>
        <w:pStyle w:val="Compact"/>
      </w:pPr>
      <w:r>
        <w:rPr>
          <w:bCs/>
          <w:b/>
        </w:rPr>
        <w:t xml:space="preserve">Digital Infrastructure Gaps:</w:t>
      </w:r>
      <w:r>
        <w:t xml:space="preserve"> </w:t>
      </w:r>
      <w:r>
        <w:t xml:space="preserve">Power outages in some Tehran districts disrupted services. Librarians pioneered offline digital kiosks with pre-loaded educational content, maintained through volunteer partnerships with local tech hubs.</w:t>
      </w:r>
    </w:p>
    <w:bookmarkEnd w:id="24"/>
    <w:bookmarkStart w:id="25" w:name="Xb7ba336bb2ae5222bdbf5732243774d2a7e82c3"/>
    <w:p>
      <w:pPr>
        <w:pStyle w:val="Heading2"/>
      </w:pPr>
      <w:r>
        <w:t xml:space="preserve">The Librarian: A Pillar of Iran's Knowledge Economy</w:t>
      </w:r>
    </w:p>
    <w:p>
      <w:pPr>
        <w:pStyle w:val="FirstParagraph"/>
      </w:pPr>
      <w:r>
        <w:t xml:space="preserve">In Iran, the role of a Librarian transcends traditional information management. Our Tehran-based Librarians actively participate in national cultural missions—curating content aligned with Islamic values, supporting local scholars through research grants access, and fostering civic engagement. As noted by the Iranian Cultural Heritage Organization: "Librarians are the unsung architects of Iran's intellectual landscape." This report confirms that their work directly contributes to Iran's strategic goals in education and cultural preservation.</w:t>
      </w:r>
    </w:p>
    <w:bookmarkEnd w:id="25"/>
    <w:bookmarkStart w:id="26" w:name="X8119d59276b1499cbcd2ea3976609362bf1553e"/>
    <w:p>
      <w:pPr>
        <w:pStyle w:val="Heading2"/>
      </w:pPr>
      <w:r>
        <w:t xml:space="preserve">Future Outlook &amp; Strategic Goals for Tehran Libraries</w:t>
      </w:r>
    </w:p>
    <w:p>
      <w:pPr>
        <w:pStyle w:val="FirstParagraph"/>
      </w:pPr>
      <w:r>
        <w:t xml:space="preserve">Building on 2023 successes, our Librarian team prioritizes:</w:t>
      </w:r>
    </w:p>
    <w:p>
      <w:pPr>
        <w:numPr>
          <w:ilvl w:val="0"/>
          <w:numId w:val="1003"/>
        </w:numPr>
        <w:pStyle w:val="Compact"/>
      </w:pPr>
      <w:r>
        <w:t xml:space="preserve">Expanding the "Digital Library Network" to 25 Tehran branches by Q3 2024, with offline access points in all districts.</w:t>
      </w:r>
    </w:p>
    <w:p>
      <w:pPr>
        <w:numPr>
          <w:ilvl w:val="0"/>
          <w:numId w:val="1003"/>
        </w:numPr>
        <w:pStyle w:val="Compact"/>
      </w:pPr>
      <w:r>
        <w:t xml:space="preserve">Training 150+ new Librarians in digital literacy techniques—addressing Iran's growing need for tech-savvy knowledge workers.</w:t>
      </w:r>
    </w:p>
    <w:p>
      <w:pPr>
        <w:numPr>
          <w:ilvl w:val="0"/>
          <w:numId w:val="1003"/>
        </w:numPr>
        <w:pStyle w:val="Compact"/>
      </w:pPr>
      <w:r>
        <w:t xml:space="preserve">Developing a "Tehran Heritage Archive" of oral histories and Persian literature, preserving Iran's intangible cultural assets through Librarian curation.</w:t>
      </w:r>
    </w:p>
    <w:bookmarkEnd w:id="26"/>
    <w:bookmarkStart w:id="27" w:name="X0d603ea1fa013766c1433dab55dcdc3350664a0"/>
    <w:p>
      <w:pPr>
        <w:pStyle w:val="Heading2"/>
      </w:pPr>
      <w:r>
        <w:t xml:space="preserve">Conclusion: A Sales Report That Serves Iran</w:t>
      </w:r>
    </w:p>
    <w:p>
      <w:pPr>
        <w:pStyle w:val="FirstParagraph"/>
      </w:pPr>
      <w:r>
        <w:t xml:space="preserve">This Annual Performance Report underscores that the value of Tehran's Librarians cannot be measured in monetary sales. Instead, their work—quantified through resource circulation, community engagement, and educational impact—fuels Iran's knowledge economy. Each book issued at a Tehran public library, each digital guide shared by a librarian in Velenjak district, represents a tangible investment in Iran's future. As we continue our mission across Tehran and within the broader Iranian cultural sphere, this report affirms that Librarians are not merely custodians of books—they are vital conduits for Iran's intellectual growth. The true "sales" achieved here are measured in empowered students, informed citizens, and a stronger national knowledge ecosystem.</w:t>
      </w:r>
    </w:p>
    <w:p>
      <w:pPr>
        <w:pStyle w:val="BodyText"/>
      </w:pPr>
      <w:r>
        <w:rPr>
          <w:iCs/>
          <w:i/>
        </w:rPr>
        <w:t xml:space="preserve">Report verified by Tehran Library System Compliance Office | All data sourced from Iran’s National Library Management Platform (NLP-IRAN)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Library Performance &amp; Community Impact - Tehran, Iran</dc:title>
  <dc:creator/>
  <dc:language>en</dc:language>
  <cp:keywords/>
  <dcterms:created xsi:type="dcterms:W3CDTF">2025-12-08T23:41:24Z</dcterms:created>
  <dcterms:modified xsi:type="dcterms:W3CDTF">2025-12-08T23:41:24Z</dcterms:modified>
</cp:coreProperties>
</file>

<file path=docProps/custom.xml><?xml version="1.0" encoding="utf-8"?>
<Properties xmlns="http://schemas.openxmlformats.org/officeDocument/2006/custom-properties" xmlns:vt="http://schemas.openxmlformats.org/officeDocument/2006/docPropsVTypes"/>
</file>