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Baghdad</w:t>
      </w:r>
      <w:r>
        <w:t xml:space="preserve"> </w:t>
      </w:r>
      <w:r>
        <w:t xml:space="preserve">Library</w:t>
      </w:r>
      <w:r>
        <w:t xml:space="preserve"> </w:t>
      </w:r>
      <w:r>
        <w:t xml:space="preserve">Services</w:t>
      </w:r>
    </w:p>
    <w:bookmarkStart w:id="30" w:name="X9d2df8cec931a96a9e7ad574d93977edd07e4bc"/>
    <w:p>
      <w:pPr>
        <w:pStyle w:val="Heading1"/>
      </w:pPr>
      <w:r>
        <w:t xml:space="preserve">Sales Report: Librarian Performance Analysis in Iraq Baghdad</w:t>
      </w:r>
    </w:p>
    <w:bookmarkStart w:id="20" w:name="executive-summary"/>
    <w:p>
      <w:pPr>
        <w:pStyle w:val="Heading2"/>
      </w:pPr>
      <w:r>
        <w:t xml:space="preserve">Executive Summary</w:t>
      </w:r>
    </w:p>
    <w:p>
      <w:pPr>
        <w:pStyle w:val="FirstParagraph"/>
      </w:pPr>
      <w:r>
        <w:t xml:space="preserve">This comprehensive Sales Report details the operational and revenue performance of the Chief Librarian at Al-Mustansiriya Public Library, located in the heart of Baghdad, Iraq. Covering the period from January to June 2023, this document analyzes sales metrics related to library resource distribution, community engagement initiatives, and strategic partnerships formed under the leadership of our dedicated Librarian team. The report underscores how effective library management directly contributes to educational advancement in Iraq Baghdad amid challenging socioeconomic conditions.</w:t>
      </w:r>
    </w:p>
    <w:bookmarkEnd w:id="20"/>
    <w:bookmarkStart w:id="21" w:name="X4873a027218ebe90b0bf6e3c7871bbf3f9fc7ca"/>
    <w:p>
      <w:pPr>
        <w:pStyle w:val="Heading2"/>
      </w:pPr>
      <w:r>
        <w:t xml:space="preserve">Context: Library Operations in Iraq Baghdad</w:t>
      </w:r>
    </w:p>
    <w:p>
      <w:pPr>
        <w:pStyle w:val="FirstParagraph"/>
      </w:pPr>
      <w:r>
        <w:t xml:space="preserve">In the dynamic urban landscape of Iraq Baghdad, public libraries serve as critical hubs for knowledge dissemination and community development. As the Chief Librarian at Al-Mustansiriya Public Library – one of Baghdad's most established cultural institutions – our primary mission involves transforming library services into sustainable revenue streams while fulfilling educational mandates. This Sales Report demonstrates how our Librarian has innovatively balanced these dual objectives, driving measurable growth in both service utilization and financial self-sufficiency within the Iraqi public sector framework.</w:t>
      </w:r>
    </w:p>
    <w:bookmarkEnd w:id="21"/>
    <w:bookmarkStart w:id="24" w:name="key-performance-metrics"/>
    <w:p>
      <w:pPr>
        <w:pStyle w:val="Heading2"/>
      </w:pPr>
      <w:r>
        <w:t xml:space="preserve">Key Performance Metrics</w:t>
      </w:r>
    </w:p>
    <w:bookmarkStart w:id="22" w:name="resource-distribution-revenue-generation"/>
    <w:p>
      <w:pPr>
        <w:pStyle w:val="Heading3"/>
      </w:pPr>
      <w:r>
        <w:t xml:space="preserve">1. Resource Distribution &amp; Revenue Generation</w:t>
      </w:r>
    </w:p>
    <w:p>
      <w:pPr>
        <w:pStyle w:val="FirstParagraph"/>
      </w:pPr>
      <w:r>
        <w:t xml:space="preserve">The Librarian spearheaded a strategic resource monetization program, transforming traditional book lending into a revenue-generating service. By implementing a tiered membership model with premium access to rare manuscripts and digital archives, the library achieved 28% year-over-year growth in service income. Notable initiatives included:</w:t>
      </w:r>
    </w:p>
    <w:p>
      <w:pPr>
        <w:numPr>
          <w:ilvl w:val="0"/>
          <w:numId w:val="1001"/>
        </w:numPr>
        <w:pStyle w:val="Compact"/>
      </w:pPr>
      <w:r>
        <w:rPr>
          <w:bCs/>
          <w:b/>
        </w:rPr>
        <w:t xml:space="preserve">Historical Manuscript Licensing:</w:t>
      </w:r>
      <w:r>
        <w:t xml:space="preserve"> </w:t>
      </w:r>
      <w:r>
        <w:t xml:space="preserve">Secure contracts with international academic institutions for access to Baghdad's unique Ottoman-era manuscripts, generating $14,500 in licensing fees.</w:t>
      </w:r>
    </w:p>
    <w:p>
      <w:pPr>
        <w:numPr>
          <w:ilvl w:val="0"/>
          <w:numId w:val="1001"/>
        </w:numPr>
        <w:pStyle w:val="Compact"/>
      </w:pPr>
      <w:r>
        <w:rPr>
          <w:bCs/>
          <w:b/>
        </w:rPr>
        <w:t xml:space="preserve">Community Learning Packages:</w:t>
      </w:r>
      <w:r>
        <w:t xml:space="preserve"> </w:t>
      </w:r>
      <w:r>
        <w:t xml:space="preserve">Developed Arabic-language educational kits (including textbooks and digital resources) sold at subsidized rates to 23 schools across Baghdad districts, yielding $8,200 in bulk sales.</w:t>
      </w:r>
    </w:p>
    <w:p>
      <w:pPr>
        <w:numPr>
          <w:ilvl w:val="0"/>
          <w:numId w:val="1001"/>
        </w:numPr>
        <w:pStyle w:val="Compact"/>
      </w:pPr>
      <w:r>
        <w:rPr>
          <w:bCs/>
          <w:b/>
        </w:rPr>
        <w:t xml:space="preserve">Educational Workshops:</w:t>
      </w:r>
      <w:r>
        <w:t xml:space="preserve"> </w:t>
      </w:r>
      <w:r>
        <w:t xml:space="preserve">Organized 47 skill-building sessions on digital literacy and career development, charging nominal fees that covered 95% of operational costs for these programs.</w:t>
      </w:r>
    </w:p>
    <w:bookmarkEnd w:id="22"/>
    <w:bookmarkStart w:id="23" w:name="community-engagement-sales-conversion"/>
    <w:p>
      <w:pPr>
        <w:pStyle w:val="Heading3"/>
      </w:pPr>
      <w:r>
        <w:t xml:space="preserve">2. Community Engagement &amp; Sales Conversion</w:t>
      </w:r>
    </w:p>
    <w:p>
      <w:pPr>
        <w:pStyle w:val="FirstParagraph"/>
      </w:pPr>
      <w:r>
        <w:t xml:space="preserve">The Librarian's community-focused approach directly impacted sales conversion rates. Through targeted outreach in Baghdad neighborhoods like Karkh and Al-Rusafa, the library increased foot traffic by 41% while elevating membership retention to 82%. Key tactics included:</w:t>
      </w:r>
    </w:p>
    <w:p>
      <w:pPr>
        <w:numPr>
          <w:ilvl w:val="0"/>
          <w:numId w:val="1002"/>
        </w:numPr>
        <w:pStyle w:val="Compact"/>
      </w:pPr>
      <w:r>
        <w:t xml:space="preserve">Partnerships with local businesses for co-branded educational materials, resulting in $5,600 in cross-promotional revenue.</w:t>
      </w:r>
    </w:p>
    <w:p>
      <w:pPr>
        <w:numPr>
          <w:ilvl w:val="0"/>
          <w:numId w:val="1002"/>
        </w:numPr>
        <w:pStyle w:val="Compact"/>
      </w:pPr>
      <w:r>
        <w:t xml:space="preserve">Mobile library service vans delivering resources to underserved areas, increasing sales of physical books by 33% through direct community engagement.</w:t>
      </w:r>
    </w:p>
    <w:p>
      <w:pPr>
        <w:numPr>
          <w:ilvl w:val="0"/>
          <w:numId w:val="1002"/>
        </w:numPr>
        <w:pStyle w:val="Compact"/>
      </w:pPr>
      <w:r>
        <w:t xml:space="preserve">Implementing a "Book-to-Donate" program where patrons received discount vouchers for new purchases upon donating used materials, boosting sales volume by 27% during Ramadan.</w:t>
      </w:r>
    </w:p>
    <w:bookmarkEnd w:id="23"/>
    <w:bookmarkEnd w:id="24"/>
    <w:bookmarkStart w:id="25" w:name="X535336debce55195a30b41131cf791d9b8256b6"/>
    <w:p>
      <w:pPr>
        <w:pStyle w:val="Heading2"/>
      </w:pPr>
      <w:r>
        <w:t xml:space="preserve">Challenges Overcome in Iraq Baghdad Context</w:t>
      </w:r>
    </w:p>
    <w:p>
      <w:pPr>
        <w:pStyle w:val="FirstParagraph"/>
      </w:pPr>
      <w:r>
        <w:t xml:space="preserve">The Librarian navigated significant obstacles inherent to operating in Iraq Baghdad, including:</w:t>
      </w:r>
    </w:p>
    <w:p>
      <w:pPr>
        <w:numPr>
          <w:ilvl w:val="0"/>
          <w:numId w:val="1003"/>
        </w:numPr>
        <w:pStyle w:val="Compact"/>
      </w:pPr>
      <w:r>
        <w:rPr>
          <w:bCs/>
          <w:b/>
        </w:rPr>
        <w:t xml:space="preserve">Infrastructure Limitations:</w:t>
      </w:r>
      <w:r>
        <w:t xml:space="preserve"> </w:t>
      </w:r>
      <w:r>
        <w:t xml:space="preserve">Power outages disrupted digital systems; the Librarian implemented offline inventory management using paper-based sales tracking that maintained 98% accuracy during grid instability.</w:t>
      </w:r>
    </w:p>
    <w:p>
      <w:pPr>
        <w:numPr>
          <w:ilvl w:val="0"/>
          <w:numId w:val="1003"/>
        </w:numPr>
        <w:pStyle w:val="Compact"/>
      </w:pPr>
      <w:r>
        <w:rPr>
          <w:bCs/>
          <w:b/>
        </w:rPr>
        <w:t xml:space="preserve">Economic Volatility:</w:t>
      </w:r>
      <w:r>
        <w:t xml:space="preserve"> </w:t>
      </w:r>
      <w:r>
        <w:t xml:space="preserve">Currency devaluation impacted pricing strategies. By shifting to a tiered pricing model with USD-denominated premium services, revenue stability was preserved despite 35% inflation in local currency.</w:t>
      </w:r>
    </w:p>
    <w:bookmarkEnd w:id="25"/>
    <w:bookmarkStart w:id="26" w:name="strategic-impact-analysis"/>
    <w:p>
      <w:pPr>
        <w:pStyle w:val="Heading2"/>
      </w:pPr>
      <w:r>
        <w:t xml:space="preserve">Strategic Impact Analysis</w:t>
      </w:r>
    </w:p>
    <w:p>
      <w:pPr>
        <w:pStyle w:val="FirstParagraph"/>
      </w:pPr>
      <w:r>
        <w:t xml:space="preserve">This Sales Report demonstrates how the Librarian's innovative commercialization strategies directly support Iraq Baghdad's educational ecosystem. The revenue generated has funded:</w:t>
      </w:r>
    </w:p>
    <w:p>
      <w:pPr>
        <w:numPr>
          <w:ilvl w:val="0"/>
          <w:numId w:val="1004"/>
        </w:numPr>
        <w:pStyle w:val="Compact"/>
      </w:pPr>
      <w:r>
        <w:t xml:space="preserve">New acquisitions of 1,850 Arabic-language educational resources for school libraries.</w:t>
      </w:r>
    </w:p>
    <w:p>
      <w:pPr>
        <w:numPr>
          <w:ilvl w:val="0"/>
          <w:numId w:val="1004"/>
        </w:numPr>
        <w:pStyle w:val="Compact"/>
      </w:pPr>
      <w:r>
        <w:t xml:space="preserve">Upgrades to 3 library branches in South Baghdad with solar-powered digital stations.</w:t>
      </w:r>
    </w:p>
    <w:p>
      <w:pPr>
        <w:numPr>
          <w:ilvl w:val="0"/>
          <w:numId w:val="1004"/>
        </w:numPr>
        <w:pStyle w:val="Compact"/>
      </w:pPr>
      <w:r>
        <w:t xml:space="preserve">Expansion of women's literacy programs, serving 427 new female patrons through targeted sales campaigns.</w:t>
      </w:r>
    </w:p>
    <w:p>
      <w:pPr>
        <w:pStyle w:val="FirstParagraph"/>
      </w:pPr>
      <w:r>
        <w:t xml:space="preserve">Critically, the Librarian transformed the library from a cost center into a self-sustaining community asset. The 31% increase in annual revenue (from $28,000 to $36,750) has positioned Al-Mustansiriya Public Library as a model for sustainable cultural institutions across Iraq Baghdad.</w:t>
      </w:r>
    </w:p>
    <w:bookmarkEnd w:id="26"/>
    <w:bookmarkStart w:id="27" w:name="future-strategic-recommendations"/>
    <w:p>
      <w:pPr>
        <w:pStyle w:val="Heading2"/>
      </w:pPr>
      <w:r>
        <w:t xml:space="preserve">Future Strategic Recommendations</w:t>
      </w:r>
    </w:p>
    <w:p>
      <w:pPr>
        <w:pStyle w:val="FirstParagraph"/>
      </w:pPr>
      <w:r>
        <w:t xml:space="preserve">Based on this Sales Report analysis, the Librarian proposes three growth initiatives:</w:t>
      </w:r>
    </w:p>
    <w:p>
      <w:pPr>
        <w:numPr>
          <w:ilvl w:val="0"/>
          <w:numId w:val="1005"/>
        </w:numPr>
        <w:pStyle w:val="Compact"/>
      </w:pPr>
      <w:r>
        <w:rPr>
          <w:bCs/>
          <w:b/>
        </w:rPr>
        <w:t xml:space="preserve">Online Resource Marketplace:</w:t>
      </w:r>
      <w:r>
        <w:t xml:space="preserve"> </w:t>
      </w:r>
      <w:r>
        <w:t xml:space="preserve">Develop an e-commerce platform for selling digital archives and educational content, targeting Baghdad's 650+ schools. Projected revenue: $22,000 annually.</w:t>
      </w:r>
    </w:p>
    <w:p>
      <w:pPr>
        <w:numPr>
          <w:ilvl w:val="0"/>
          <w:numId w:val="1005"/>
        </w:numPr>
        <w:pStyle w:val="Compact"/>
      </w:pPr>
      <w:r>
        <w:rPr>
          <w:bCs/>
          <w:b/>
        </w:rPr>
        <w:t xml:space="preserve">Cultural Heritage Licensing:</w:t>
      </w:r>
      <w:r>
        <w:t xml:space="preserve"> </w:t>
      </w:r>
      <w:r>
        <w:t xml:space="preserve">Formalize partnerships with UNESCO for global distribution of Baghdad's historical collections. Estimated revenue stream: $15,000+ yearly.</w:t>
      </w:r>
    </w:p>
    <w:p>
      <w:pPr>
        <w:numPr>
          <w:ilvl w:val="0"/>
          <w:numId w:val="1005"/>
        </w:numPr>
        <w:pStyle w:val="Compact"/>
      </w:pPr>
      <w:r>
        <w:rPr>
          <w:bCs/>
          <w:b/>
        </w:rPr>
        <w:t xml:space="preserve">School Partnership Program:</w:t>
      </w:r>
      <w:r>
        <w:t xml:space="preserve"> </w:t>
      </w:r>
      <w:r>
        <w:t xml:space="preserve">Create dedicated curriculum-aligned resource packages for public schools at bulk pricing, expanding from 23 to 87 partner institutions within 18 months.</w:t>
      </w:r>
    </w:p>
    <w:bookmarkEnd w:id="27"/>
    <w:bookmarkStart w:id="29" w:name="X50c40e409fe6c3a3a502defd7b6033984b35624"/>
    <w:p>
      <w:pPr>
        <w:pStyle w:val="Heading2"/>
      </w:pPr>
      <w:r>
        <w:t xml:space="preserve">Conclusion: The Librarian as Catalyst for Growth</w:t>
      </w:r>
    </w:p>
    <w:p>
      <w:pPr>
        <w:pStyle w:val="FirstParagraph"/>
      </w:pPr>
      <w:r>
        <w:t xml:space="preserve">This Sales Report unequivocally affirms the pivotal role of the Librarian in driving both financial sustainability and community impact across Iraq Baghdad's educational infrastructure. Through data-driven commercialization, cultural preservation, and community-centric sales strategies, our Librarian has not only achieved remarkable revenue growth but also strengthened Baghdad's knowledge ecosystem at a time when such institutions are vital for national development. As we move into 2024, the library's success under this Librarian's leadership serves as a blueprint for public services throughout Iraq – demonstrating that even in challenging environments, innovative library management can become a catalyst for economic resilience and educational advancement. The path forward remains clear: continued investment in our Librarian-led sales initiatives will yield exponential returns for Baghdad's future generations.</w:t>
      </w:r>
    </w:p>
    <w:bookmarkStart w:id="28" w:name="prepared-by"/>
    <w:p>
      <w:pPr>
        <w:pStyle w:val="Heading3"/>
      </w:pPr>
      <w:r>
        <w:t xml:space="preserve">Prepared By:</w:t>
      </w:r>
    </w:p>
    <w:p>
      <w:pPr>
        <w:pStyle w:val="FirstParagraph"/>
      </w:pPr>
      <w:r>
        <w:t xml:space="preserve">Amina Hassan, Library Operations Director</w:t>
      </w:r>
    </w:p>
    <w:p>
      <w:pPr>
        <w:pStyle w:val="BodyText"/>
      </w:pPr>
      <w:r>
        <w:t xml:space="preserve">Al-Mustansiriya Public Library, Baghdad, Iraq</w:t>
      </w:r>
    </w:p>
    <w:p>
      <w:pPr>
        <w:pStyle w:val="BodyText"/>
      </w:pPr>
      <w:r>
        <w:t xml:space="preserve">Date: July 15,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Baghdad Library Services</dc:title>
  <dc:creator/>
  <dc:language>en</dc:language>
  <cp:keywords/>
  <dcterms:created xsi:type="dcterms:W3CDTF">2026-07-21T01:27:47Z</dcterms:created>
  <dcterms:modified xsi:type="dcterms:W3CDTF">2026-07-21T01:27:47Z</dcterms:modified>
</cp:coreProperties>
</file>

<file path=docProps/custom.xml><?xml version="1.0" encoding="utf-8"?>
<Properties xmlns="http://schemas.openxmlformats.org/officeDocument/2006/custom-properties" xmlns:vt="http://schemas.openxmlformats.org/officeDocument/2006/docPropsVTypes"/>
</file>