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Library</w:t>
      </w:r>
      <w:r>
        <w:t xml:space="preserve"> </w:t>
      </w:r>
      <w:r>
        <w:t xml:space="preserve">Services</w:t>
      </w:r>
      <w:r>
        <w:t xml:space="preserve"> </w:t>
      </w:r>
      <w:r>
        <w:t xml:space="preserve">&amp;</w:t>
      </w:r>
      <w:r>
        <w:t xml:space="preserve"> </w:t>
      </w:r>
      <w:r>
        <w:t xml:space="preserve">Community</w:t>
      </w:r>
      <w:r>
        <w:t xml:space="preserve"> </w:t>
      </w:r>
      <w:r>
        <w:t xml:space="preserve">Engagement</w:t>
      </w:r>
      <w:r>
        <w:t xml:space="preserve"> </w:t>
      </w:r>
      <w:r>
        <w:t xml:space="preserve">-</w:t>
      </w:r>
      <w:r>
        <w:t xml:space="preserve"> </w:t>
      </w:r>
      <w:r>
        <w:t xml:space="preserve">Milan,</w:t>
      </w:r>
      <w:r>
        <w:t xml:space="preserve"> </w:t>
      </w:r>
      <w:r>
        <w:t xml:space="preserve">Italy</w:t>
      </w:r>
    </w:p>
    <w:bookmarkStart w:id="28" w:name="X70a9016dcc05686a14a0a01494fa906f822a75d"/>
    <w:p>
      <w:pPr>
        <w:pStyle w:val="Heading1"/>
      </w:pPr>
      <w:r>
        <w:t xml:space="preserve">ANNUAL SALES REPORT: LIBRARIAN PERFORMANCE AND COMMUNITY ENGAGEMENT IN MILAN,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Fondazione Centrale per l'Arte e la Cultura (FCCA) Milan Board of Directors</w:t>
      </w:r>
      <w:r>
        <w:br/>
      </w:r>
      <w:r>
        <w:rPr>
          <w:bCs/>
          <w:b/>
        </w:rPr>
        <w:t xml:space="preserve">Reporting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Annual Sales Report details the performance of our lead Librarian within the Milan public library network (specifically serving the historic city center district), demonstrating how strategic community engagement drives resource utilization and cultural impact in Italy's economic capital. While traditional "sales" metrics are not applicable to librarianship, this report reframes service delivery as a</w:t>
      </w:r>
      <w:r>
        <w:t xml:space="preserve"> </w:t>
      </w:r>
      <w:r>
        <w:rPr>
          <w:bCs/>
          <w:b/>
        </w:rPr>
        <w:t xml:space="preserve">value-driven engagement model</w:t>
      </w:r>
      <w:r>
        <w:t xml:space="preserve">, directly aligning with our mission to position Milan's libraries as indispensable hubs of knowledge and civic life. The Librarian's initiatives significantly increased community participation by 37% year-over-year, establishing Milan as a benchmark for innovative library management in Italy.</w:t>
      </w:r>
    </w:p>
    <w:bookmarkEnd w:id="20"/>
    <w:bookmarkStart w:id="21" w:name="Xf69b998f4671f0a7af8350517618f92e2feeb59"/>
    <w:p>
      <w:pPr>
        <w:pStyle w:val="Heading2"/>
      </w:pPr>
      <w:r>
        <w:t xml:space="preserve">II. Key Performance Indicators (Reframed as Service Engagement)</w:t>
      </w:r>
    </w:p>
    <w:p>
      <w:pPr>
        <w:pStyle w:val="FirstParagraph"/>
      </w:pPr>
      <w:r>
        <w:t xml:space="preserve">Our "Sales Report" framework evaluates success through measurable community impact rather than transactional revenue. All metrics are tied to Milan's socio-cultural landscape:</w:t>
      </w:r>
    </w:p>
    <w:p>
      <w:pPr>
        <w:numPr>
          <w:ilvl w:val="0"/>
          <w:numId w:val="1001"/>
        </w:numPr>
        <w:pStyle w:val="Compact"/>
      </w:pPr>
      <w:r>
        <w:rPr>
          <w:bCs/>
          <w:b/>
        </w:rPr>
        <w:t xml:space="preserve">Patron Engagement Growth:</w:t>
      </w:r>
      <w:r>
        <w:t xml:space="preserve"> </w:t>
      </w:r>
      <w:r>
        <w:t xml:space="preserve">37% increase in unique visitors to the Milan Central Library (via RFID tracking), exceeding regional averages by 22%. This demonstrates effective "service promotion" within Italy's largest urban library system.</w:t>
      </w:r>
    </w:p>
    <w:p>
      <w:pPr>
        <w:numPr>
          <w:ilvl w:val="0"/>
          <w:numId w:val="1001"/>
        </w:numPr>
        <w:pStyle w:val="Compact"/>
      </w:pPr>
      <w:r>
        <w:rPr>
          <w:bCs/>
          <w:b/>
        </w:rPr>
        <w:t xml:space="preserve">Program Adoption Rate:</w:t>
      </w:r>
      <w:r>
        <w:t xml:space="preserve"> </w:t>
      </w:r>
      <w:r>
        <w:t xml:space="preserve">89% of Milan-based community programs (e.g., Italian Language Workshops for immigrants, Milanese Business Networking Sessions) achieved target attendance. Notable success: The "Design &amp; Innovation Lab" co-hosted with Politecnico di Milano attracted 450+ attendees.</w:t>
      </w:r>
    </w:p>
    <w:p>
      <w:pPr>
        <w:numPr>
          <w:ilvl w:val="0"/>
          <w:numId w:val="1001"/>
        </w:numPr>
        <w:pStyle w:val="Compact"/>
      </w:pPr>
      <w:r>
        <w:rPr>
          <w:bCs/>
          <w:b/>
        </w:rPr>
        <w:t xml:space="preserve">Resource Utilization:</w:t>
      </w:r>
      <w:r>
        <w:t xml:space="preserve"> </w:t>
      </w:r>
      <w:r>
        <w:t xml:space="preserve">42% rise in digital resource usage (e-commerce platform access, Milan-specific business databases), indicating successful "product" promotion to Milan's SME sector.</w:t>
      </w:r>
    </w:p>
    <w:p>
      <w:pPr>
        <w:numPr>
          <w:ilvl w:val="0"/>
          <w:numId w:val="1001"/>
        </w:numPr>
        <w:pStyle w:val="Compact"/>
      </w:pPr>
      <w:r>
        <w:rPr>
          <w:bCs/>
          <w:b/>
        </w:rPr>
        <w:t xml:space="preserve">Stakeholder Partnerships:</w:t>
      </w:r>
      <w:r>
        <w:t xml:space="preserve"> </w:t>
      </w:r>
      <w:r>
        <w:t xml:space="preserve">Secured 15 new partnerships with Milan-based entities (e.g., La Scala Opera House, Fondazione Prada, Comune di Milano) – directly supporting the Librarian’s role in fostering Milan's cultural economy.</w:t>
      </w:r>
    </w:p>
    <w:bookmarkEnd w:id="21"/>
    <w:bookmarkStart w:id="25" w:name="X69bf221d45f0c530bf33a1319560a9f997502f4"/>
    <w:p>
      <w:pPr>
        <w:pStyle w:val="Heading2"/>
      </w:pPr>
      <w:r>
        <w:t xml:space="preserve">III. Strategic Initiatives Driving Community Value in Italy Milan</w:t>
      </w:r>
    </w:p>
    <w:p>
      <w:pPr>
        <w:pStyle w:val="FirstParagraph"/>
      </w:pPr>
      <w:r>
        <w:t xml:space="preserve">The Librarian executed three flagship initiatives reflecting Milan's unique position as Italy’s commercial and creative capital:</w:t>
      </w:r>
    </w:p>
    <w:bookmarkStart w:id="22" w:name="a.-milano-knowledge-connect-program"/>
    <w:p>
      <w:pPr>
        <w:pStyle w:val="Heading3"/>
      </w:pPr>
      <w:r>
        <w:t xml:space="preserve">A. "Milano Knowledge Connect" Program</w:t>
      </w:r>
    </w:p>
    <w:p>
      <w:pPr>
        <w:pStyle w:val="FirstParagraph"/>
      </w:pPr>
      <w:r>
        <w:t xml:space="preserve">Designed to bridge cultural gaps for Milan's international business community, this program offered curated resources on Italian market regulations, Milanese business etiquette, and local cultural trends. The Librarian personally onboarded 210+ foreign professionals (including executives from Pirelli and Alfa Romeo). This initiative was featured in</w:t>
      </w:r>
      <w:r>
        <w:t xml:space="preserve"> </w:t>
      </w:r>
      <w:r>
        <w:rPr>
          <w:iCs/>
          <w:i/>
        </w:rPr>
        <w:t xml:space="preserve">Corriere della Sera</w:t>
      </w:r>
      <w:r>
        <w:t xml:space="preserve"> </w:t>
      </w:r>
      <w:r>
        <w:t xml:space="preserve">as a model for Milan's "cultural onboarding" strategy, directly contributing to the city's appeal as an investment destination.</w:t>
      </w:r>
    </w:p>
    <w:bookmarkEnd w:id="22"/>
    <w:bookmarkStart w:id="23" w:name="Xe3ee8298f5fc7ede26ad700d0789bffeabb2673"/>
    <w:p>
      <w:pPr>
        <w:pStyle w:val="Heading3"/>
      </w:pPr>
      <w:r>
        <w:t xml:space="preserve">B. Digital Transformation &amp; Milanese Heritage Access</w:t>
      </w:r>
    </w:p>
    <w:p>
      <w:pPr>
        <w:pStyle w:val="FirstParagraph"/>
      </w:pPr>
      <w:r>
        <w:t xml:space="preserve">The Librarian spearheaded the migration of 12,000+ digitized historical documents from Milan's archives (including Renaissance manuscripts from Biblioteca Ambrosiana) to a user-friendly platform. This "service product" saw 68% usage by students at Università Bocconi and local schools – a critical touchpoint for Milan’s educational ecosystem. The Librarian also conducted 32 virtual workshops on using these resources, reaching over 1,400 Milanese residents.</w:t>
      </w:r>
    </w:p>
    <w:bookmarkEnd w:id="23"/>
    <w:bookmarkStart w:id="24" w:name="Xf6f655d2a624b2f961fd8703cdb8fa5cf995868"/>
    <w:p>
      <w:pPr>
        <w:pStyle w:val="Heading3"/>
      </w:pPr>
      <w:r>
        <w:t xml:space="preserve">C. Community Hub Activation at Piazza della Scala</w:t>
      </w:r>
    </w:p>
    <w:p>
      <w:pPr>
        <w:pStyle w:val="FirstParagraph"/>
      </w:pPr>
      <w:r>
        <w:t xml:space="preserve">Recognizing the need for accessible knowledge spaces near Milan's cultural epicenter, the Librarian transformed a temporary pop-up library in Piazza della Scala (adjacent to Teatro alla Scala) into a year-round community hub. This initiative directly served 8,700+ visitors during Milan Fashion Week and Expo events. The "Sales Report" metrics show 92% satisfaction rate for attendees seeking Milan-specific tourism or business information – proving the Librarian’s role in enhancing Milan's visitor experience as a cultural destination.</w:t>
      </w:r>
    </w:p>
    <w:bookmarkEnd w:id="24"/>
    <w:bookmarkEnd w:id="25"/>
    <w:bookmarkStart w:id="26" w:name="X9a116fdd62440a8ba99e902367f467d5526f3b1"/>
    <w:p>
      <w:pPr>
        <w:pStyle w:val="Heading2"/>
      </w:pPr>
      <w:r>
        <w:t xml:space="preserve">IV. Challenges &amp; Adaptive Strategies (Milan Context)</w:t>
      </w:r>
    </w:p>
    <w:p>
      <w:pPr>
        <w:pStyle w:val="FirstParagraph"/>
      </w:pPr>
      <w:r>
        <w:t xml:space="preserve">The Librarian navigated significant challenges unique to Italy Milan:</w:t>
      </w:r>
    </w:p>
    <w:p>
      <w:pPr>
        <w:numPr>
          <w:ilvl w:val="0"/>
          <w:numId w:val="1002"/>
        </w:numPr>
        <w:pStyle w:val="Compact"/>
      </w:pPr>
      <w:r>
        <w:rPr>
          <w:bCs/>
          <w:b/>
        </w:rPr>
        <w:t xml:space="preserve">Resource Constraints:</w:t>
      </w:r>
      <w:r>
        <w:t xml:space="preserve"> </w:t>
      </w:r>
      <w:r>
        <w:t xml:space="preserve">Despite limited municipal funding, the Librarian leveraged Milan's private-sector ecosystem to secure €185,000 in in-kind support (e.g., free Wi-Fi from TIM for pop-up hubs), demonstrating exceptional resource mobilization.</w:t>
      </w:r>
    </w:p>
    <w:p>
      <w:pPr>
        <w:numPr>
          <w:ilvl w:val="0"/>
          <w:numId w:val="1002"/>
        </w:numPr>
        <w:pStyle w:val="Compact"/>
      </w:pPr>
      <w:r>
        <w:rPr>
          <w:bCs/>
          <w:b/>
        </w:rPr>
        <w:t xml:space="preserve">Cultural Sensitivity:</w:t>
      </w:r>
      <w:r>
        <w:t xml:space="preserve"> </w:t>
      </w:r>
      <w:r>
        <w:t xml:space="preserve">Addressed Milan's diverse population by expanding multilingual services (now including Arabic, English, and Albanian), directly responding to demographic shifts in the city’s immigrant communities.</w:t>
      </w:r>
    </w:p>
    <w:bookmarkEnd w:id="26"/>
    <w:bookmarkStart w:id="27" w:name="X82a88651173989a3e645a30eecbd6e0c9557245"/>
    <w:p>
      <w:pPr>
        <w:pStyle w:val="Heading2"/>
      </w:pPr>
      <w:r>
        <w:t xml:space="preserve">V. Conclusion: The Librarian as Milan’s Knowledge Catalyst</w:t>
      </w:r>
    </w:p>
    <w:p>
      <w:pPr>
        <w:pStyle w:val="FirstParagraph"/>
      </w:pPr>
      <w:r>
        <w:t xml:space="preserve">This Sales Report underscores that a modern Librarian in Italy Milan transcends traditional roles, functioning as a community catalyst and strategic partner for civic and economic growth. The 37% engagement surge isn't accidental; it's the result of intentional alignment with Milan's identity: a city where culture, commerce, and innovation intersect. By reframing service delivery through this lens – where "sales" means cultivating partnerships that amplify Milan’s global standing – our Librarian has redefined library value for Italy's most dynamic metropolis.</w:t>
      </w:r>
    </w:p>
    <w:p>
      <w:pPr>
        <w:pStyle w:val="BodyText"/>
      </w:pPr>
      <w:r>
        <w:t xml:space="preserve">As Milan prepares to host the 2026 Winter Olympics, the Library’s role in supporting cultural exchange and knowledge sharing will become even more critical. The Librarian’s demonstrated ability to turn community needs into measurable impact – serving 120,000+ Milanese residents annually – positions our library system as an essential partner in Italy's national narrative. We recommend full investment in replicating this model across Milan’s district libraries, ensuring the Librarian’s innovative framework becomes institutionalized for Italy's urban future.</w:t>
      </w:r>
    </w:p>
    <w:p>
      <w:pPr>
        <w:pStyle w:val="BodyText"/>
      </w:pPr>
      <w:r>
        <w:rPr>
          <w:bCs/>
          <w:b/>
        </w:rPr>
        <w:t xml:space="preserve">Prepared By:</w:t>
      </w:r>
      <w:r>
        <w:t xml:space="preserve"> </w:t>
      </w:r>
      <w:r>
        <w:t xml:space="preserve">Elena Rossi, Head of Library Services, FCCA Milan</w:t>
      </w:r>
      <w:r>
        <w:br/>
      </w:r>
      <w:r>
        <w:rPr>
          <w:bCs/>
          <w:b/>
        </w:rPr>
        <w:t xml:space="preserve">Contact:</w:t>
      </w:r>
      <w:r>
        <w:t xml:space="preserve"> </w:t>
      </w:r>
      <w:r>
        <w:t xml:space="preserve">elena.rossi@fccamilan.it | +39 02 7634512</w:t>
      </w:r>
    </w:p>
    <w:p>
      <w:pPr>
        <w:pStyle w:val="BodyText"/>
      </w:pPr>
      <w:r>
        <w:rPr>
          <w:iCs/>
          <w:i/>
        </w:rPr>
        <w:t xml:space="preserve">Note: "Sales Report" in this context denotes service engagement metrics and community value creation, not commercial transactions. Librarians do not engage in sales; this document uses industry terminology metaphorically to highlight strategic outreach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Library Services &amp; Community Engagement - Milan, Italy</dc:title>
  <dc:creator/>
  <dc:language>en</dc:language>
  <cp:keywords/>
  <dcterms:created xsi:type="dcterms:W3CDTF">2026-07-23T16:01:18Z</dcterms:created>
  <dcterms:modified xsi:type="dcterms:W3CDTF">2026-07-23T16:01:18Z</dcterms:modified>
</cp:coreProperties>
</file>

<file path=docProps/custom.xml><?xml version="1.0" encoding="utf-8"?>
<Properties xmlns="http://schemas.openxmlformats.org/officeDocument/2006/custom-properties" xmlns:vt="http://schemas.openxmlformats.org/officeDocument/2006/docPropsVTypes"/>
</file>