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Kyoto,</w:t>
      </w:r>
      <w:r>
        <w:t xml:space="preserve"> </w:t>
      </w:r>
      <w:r>
        <w:t xml:space="preserve">Japan</w:t>
      </w:r>
    </w:p>
    <w:bookmarkStart w:id="30" w:name="X4c97724a98aec3054d22cbb79042ff94fc18e8a"/>
    <w:p>
      <w:pPr>
        <w:pStyle w:val="Heading1"/>
      </w:pPr>
      <w:r>
        <w:t xml:space="preserve">Annual Sales Performance Report: Library Services &amp; Strategic Growth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Kyoto Municipal Library Board of Directors</w:t>
      </w:r>
      <w:r>
        <w:br/>
      </w:r>
      <w:r>
        <w:rPr>
          <w:bCs/>
          <w:b/>
        </w:rPr>
        <w:t xml:space="preserve">From:</w:t>
      </w:r>
      <w:r>
        <w:t xml:space="preserve"> </w:t>
      </w:r>
      <w:r>
        <w:t xml:space="preserve">Sales Strategy Department, Kyoto Central Library</w:t>
      </w:r>
      <w:r>
        <w:br/>
      </w:r>
      <w:r>
        <w:rPr>
          <w:bCs/>
          <w:b/>
        </w:rPr>
        <w:t xml:space="preserve">Subject:</w:t>
      </w:r>
      <w:r>
        <w:t xml:space="preserve"> </w:t>
      </w:r>
      <w:r>
        <w:t xml:space="preserve">Comprehensive Analysis of Librarian-Driven Revenue Streams in Japan's Cultural Capital</w:t>
      </w:r>
    </w:p>
    <w:bookmarkStart w:id="20" w:name="i.-executive-summary"/>
    <w:p>
      <w:pPr>
        <w:pStyle w:val="Heading2"/>
      </w:pPr>
      <w:r>
        <w:t xml:space="preserve">I. Executive Summary</w:t>
      </w:r>
    </w:p>
    <w:p>
      <w:pPr>
        <w:pStyle w:val="FirstParagraph"/>
      </w:pPr>
      <w:r>
        <w:t xml:space="preserve">This Sales Report details the exceptional performance of our library system's Librarian team in driving revenue growth across Kyoto, Japan. Through innovative service integration and cultural sensitivity, our librarians have transformed traditional library operations into a dynamic commercial ecosystem that supports both community needs and institutional sustainability. In fiscal year 2023, Kyoto Central Library achieved a 34% year-over-year increase in ancillary sales revenue—exceeding all regional benchmarks—and established new industry standards for librarian-led commerce in Japan Kyoto. This report demonstrates how our Librarian corps has become the cornerstone of financial resilience while honoring Kyoto's unique cultural identity.</w:t>
      </w:r>
    </w:p>
    <w:bookmarkEnd w:id="20"/>
    <w:bookmarkStart w:id="21" w:name="X4ef4ed10663f2c619414406e291304fefce056c"/>
    <w:p>
      <w:pPr>
        <w:pStyle w:val="Heading2"/>
      </w:pPr>
      <w:r>
        <w:t xml:space="preserve">II. Sales Performance Overview: Librarian Impact</w:t>
      </w:r>
    </w:p>
    <w:p>
      <w:pPr>
        <w:pStyle w:val="FirstParagraph"/>
      </w:pPr>
      <w:r>
        <w:t xml:space="preserve">The Sales Report confirms that our Librarians directly generated 68% of all non-annual fee revenue streams in Japan Kyoto. Key metrics include:</w:t>
      </w:r>
    </w:p>
    <w:p>
      <w:pPr>
        <w:pStyle w:val="BodyText"/>
      </w:pPr>
      <w:r>
        <w:rPr>
          <w:bCs/>
          <w:b/>
        </w:rPr>
        <w:t xml:space="preserve">Book &amp; Merchandise Sales:</w:t>
      </w:r>
      <w:r>
        <w:t xml:space="preserve"> </w:t>
      </w:r>
      <w:r>
        <w:t xml:space="preserve">¥18.7M (34% YoY growth) through curated collections aligned with Kyoto's cultural seasons</w:t>
      </w:r>
    </w:p>
    <w:p>
      <w:pPr>
        <w:pStyle w:val="BodyText"/>
      </w:pPr>
      <w:r>
        <w:rPr>
          <w:bCs/>
          <w:b/>
        </w:rPr>
        <w:t xml:space="preserve">Specialized Event Revenue:</w:t>
      </w:r>
      <w:r>
        <w:t xml:space="preserve"> </w:t>
      </w:r>
      <w:r>
        <w:t xml:space="preserve">¥9.2M from 127 cultural programs (tea ceremonies, calligraphy workshops, kimono history talks)</w:t>
      </w:r>
    </w:p>
    <w:p>
      <w:pPr>
        <w:pStyle w:val="BodyText"/>
      </w:pPr>
      <w:r>
        <w:rPr>
          <w:bCs/>
          <w:b/>
        </w:rPr>
        <w:t xml:space="preserve">Premium Membership Upsells:</w:t>
      </w:r>
      <w:r>
        <w:t xml:space="preserve"> </w:t>
      </w:r>
      <w:r>
        <w:t xml:space="preserve">43% of patrons upgraded to "Kyoto Heritage" packages featuring exclusive access</w:t>
      </w:r>
    </w:p>
    <w:p>
      <w:pPr>
        <w:numPr>
          <w:ilvl w:val="0"/>
          <w:numId w:val="1001"/>
        </w:numPr>
        <w:pStyle w:val="Compact"/>
      </w:pPr>
      <w:r>
        <w:t xml:space="preserve">Librarian-led personal consultations drove 79% of these conversions</w:t>
      </w:r>
    </w:p>
    <w:p>
      <w:pPr>
        <w:pStyle w:val="FirstParagraph"/>
      </w:pPr>
      <w:r>
        <w:t xml:space="preserve">The Librarian's role has evolved beyond cataloging to become a strategic revenue catalyst. Unlike standard library models, our Kyoto team integrates sales training with cultural intelligence—ensuring every transaction respects Japan's etiquette while generating value. For instance, during the annual Gion Matsuri festival, Librarians sold limited-edition "Maiko Arts" booklets (featuring local artisan interviews) that sold out within 72 hours.</w:t>
      </w:r>
    </w:p>
    <w:bookmarkEnd w:id="21"/>
    <w:bookmarkStart w:id="25" w:name="iii.-kyoto-specific-sales-strategies"/>
    <w:p>
      <w:pPr>
        <w:pStyle w:val="Heading2"/>
      </w:pPr>
      <w:r>
        <w:t xml:space="preserve">III. Kyoto-Specific Sales Strategies</w:t>
      </w:r>
    </w:p>
    <w:p>
      <w:pPr>
        <w:pStyle w:val="FirstParagraph"/>
      </w:pPr>
      <w:r>
        <w:t xml:space="preserve">Our success stems from hyperlocal adaptation of sales methodologies tailored to Japan Kyoto's unique market:</w:t>
      </w:r>
    </w:p>
    <w:bookmarkStart w:id="22" w:name="a.-seasonal-cultural-alignment"/>
    <w:p>
      <w:pPr>
        <w:pStyle w:val="Heading3"/>
      </w:pPr>
      <w:r>
        <w:t xml:space="preserve">A. Seasonal Cultural Alignment</w:t>
      </w:r>
    </w:p>
    <w:p>
      <w:pPr>
        <w:pStyle w:val="FirstParagraph"/>
      </w:pPr>
      <w:r>
        <w:t xml:space="preserve">Librarians monitor Kyoto's cultural calendar (e.g., cherry blossom season, autumn leaves festivals) to launch timed promotions. During the 2023 Kiyomizu-dera temple anniversary, our Librarian team created "Temple Architecture &amp; Literature" bundles (books + guided audio tours), generating ¥4.1M in revenue—87% above previous years' comparable events.</w:t>
      </w:r>
    </w:p>
    <w:bookmarkEnd w:id="22"/>
    <w:bookmarkStart w:id="23" w:name="b.-bilingual-service-integration"/>
    <w:p>
      <w:pPr>
        <w:pStyle w:val="Heading3"/>
      </w:pPr>
      <w:r>
        <w:t xml:space="preserve">B. Bilingual Service Integration</w:t>
      </w:r>
    </w:p>
    <w:p>
      <w:pPr>
        <w:pStyle w:val="FirstParagraph"/>
      </w:pPr>
      <w:r>
        <w:t xml:space="preserve">With Kyoto's 27% tourist population (Japan National Tourism Organization, 2023), Librarians now operate multilingual sales kiosks. This initiative increased foreign visitor revenue by 51% while reducing language barriers—proving that Japan Kyoto's international appeal is a direct sales asset.</w:t>
      </w:r>
    </w:p>
    <w:bookmarkEnd w:id="23"/>
    <w:bookmarkStart w:id="24" w:name="c.-community-partnership-sales"/>
    <w:p>
      <w:pPr>
        <w:pStyle w:val="Heading3"/>
      </w:pPr>
      <w:r>
        <w:t xml:space="preserve">C. Community Partnership Sales</w:t>
      </w:r>
    </w:p>
    <w:p>
      <w:pPr>
        <w:pStyle w:val="FirstParagraph"/>
      </w:pPr>
      <w:r>
        <w:t xml:space="preserve">Librarians forged revenue-sharing partnerships with Kyoto businesses:</w:t>
      </w:r>
    </w:p>
    <w:p>
      <w:pPr>
        <w:numPr>
          <w:ilvl w:val="0"/>
          <w:numId w:val="1002"/>
        </w:numPr>
        <w:pStyle w:val="Compact"/>
      </w:pPr>
      <w:r>
        <w:t xml:space="preserve">Collaboration with Yasaka Shrine for "Spiritual Literature" collections (5% of sales donated to shrine restoration)</w:t>
      </w:r>
    </w:p>
    <w:p>
      <w:pPr>
        <w:numPr>
          <w:ilvl w:val="0"/>
          <w:numId w:val="1002"/>
        </w:numPr>
        <w:pStyle w:val="Compact"/>
      </w:pPr>
      <w:r>
        <w:t xml:space="preserve">Joint ventures with Nishiki Market vendors on "Kyoto Cuisine &amp; Culture" cookbooks</w:t>
      </w:r>
    </w:p>
    <w:p>
      <w:pPr>
        <w:pStyle w:val="FirstParagraph"/>
      </w:pPr>
      <w:r>
        <w:t xml:space="preserve">These partnerships generated ¥6.3M in revenue while enhancing community goodwill—a model now being adopted by 12 other prefectural libraries across Japan.</w:t>
      </w:r>
    </w:p>
    <w:bookmarkEnd w:id="24"/>
    <w:bookmarkEnd w:id="25"/>
    <w:bookmarkStart w:id="26" w:name="iv.-librarian-training-sales-methodology"/>
    <w:p>
      <w:pPr>
        <w:pStyle w:val="Heading2"/>
      </w:pPr>
      <w:r>
        <w:t xml:space="preserve">IV. Librarian Training &amp; Sales Methodology</w:t>
      </w:r>
    </w:p>
    <w:p>
      <w:pPr>
        <w:pStyle w:val="FirstParagraph"/>
      </w:pPr>
      <w:r>
        <w:t xml:space="preserve">The core of our Sales Report's success lies in specialized Librarian development:</w:t>
      </w:r>
    </w:p>
    <w:p>
      <w:pPr>
        <w:numPr>
          <w:ilvl w:val="0"/>
          <w:numId w:val="1003"/>
        </w:numPr>
        <w:pStyle w:val="Compact"/>
      </w:pPr>
      <w:r>
        <w:rPr>
          <w:bCs/>
          <w:b/>
        </w:rPr>
        <w:t xml:space="preserve">Cultural Commerce Certification:</w:t>
      </w:r>
      <w:r>
        <w:t xml:space="preserve"> </w:t>
      </w:r>
      <w:r>
        <w:t xml:space="preserve">All librarians complete 120 hours of training on Kyoto-specific sales ethics (e.g., "Omotenashi" customer service standards, seasonal product relevance)</w:t>
      </w:r>
    </w:p>
    <w:p>
      <w:pPr>
        <w:numPr>
          <w:ilvl w:val="0"/>
          <w:numId w:val="1003"/>
        </w:numPr>
        <w:pStyle w:val="Compact"/>
      </w:pPr>
      <w:r>
        <w:rPr>
          <w:bCs/>
          <w:b/>
        </w:rPr>
        <w:t xml:space="preserve">Dynamic Pricing Intelligence:</w:t>
      </w:r>
      <w:r>
        <w:t xml:space="preserve"> </w:t>
      </w:r>
      <w:r>
        <w:t xml:space="preserve">Librarians use real-time data to adjust pricing for cultural events (e.g., increasing tea ceremony workshop fees by 15% during peak tourism months)</w:t>
      </w:r>
    </w:p>
    <w:p>
      <w:pPr>
        <w:numPr>
          <w:ilvl w:val="0"/>
          <w:numId w:val="1003"/>
        </w:numPr>
        <w:pStyle w:val="Compact"/>
      </w:pPr>
      <w:r>
        <w:rPr>
          <w:bCs/>
          <w:b/>
        </w:rPr>
        <w:t xml:space="preserve">Personalized Upsell Framework:</w:t>
      </w:r>
      <w:r>
        <w:t xml:space="preserve"> </w:t>
      </w:r>
      <w:r>
        <w:t xml:space="preserve">Librarians analyze patron history to suggest relevant products—e.g., recommending "Gardens of Kyoto" guidebooks to visitors who browsed horticulture collections</w:t>
      </w:r>
    </w:p>
    <w:p>
      <w:pPr>
        <w:pStyle w:val="FirstParagraph"/>
      </w:pPr>
      <w:r>
        <w:t xml:space="preserve">This methodology transformed librarians from service providers into trusted revenue partners. Data shows patrons are 3.2x more likely to purchase when engaged by a Librarian with cultural context knowledge versus standard staff.</w:t>
      </w:r>
    </w:p>
    <w:bookmarkEnd w:id="26"/>
    <w:bookmarkStart w:id="27" w:name="Xb0c9fe0ab1f1a3428e2397e0b58c619587da6c0"/>
    <w:p>
      <w:pPr>
        <w:pStyle w:val="Heading2"/>
      </w:pPr>
      <w:r>
        <w:t xml:space="preserve">V. Challenges &amp; Market Context in Japan Kyoto</w:t>
      </w:r>
    </w:p>
    <w:p>
      <w:pPr>
        <w:pStyle w:val="FirstParagraph"/>
      </w:pPr>
      <w:r>
        <w:t xml:space="preserve">Despite success, challenges persist in Kyoto's competitive cultural landscape:</w:t>
      </w:r>
    </w:p>
    <w:p>
      <w:pPr>
        <w:numPr>
          <w:ilvl w:val="0"/>
          <w:numId w:val="1004"/>
        </w:numPr>
        <w:pStyle w:val="Compact"/>
      </w:pPr>
      <w:r>
        <w:rPr>
          <w:bCs/>
          <w:b/>
        </w:rPr>
        <w:t xml:space="preserve">Competition from Digital Platforms:</w:t>
      </w:r>
      <w:r>
        <w:t xml:space="preserve"> </w:t>
      </w:r>
      <w:r>
        <w:t xml:space="preserve">29% of book sales shifted to online retailers during 2023. Librarians countered by creating "Kyoto-Exclusive" digital bundles (e.g., QR-code access to Kyoto-based author interviews)</w:t>
      </w:r>
    </w:p>
    <w:p>
      <w:pPr>
        <w:numPr>
          <w:ilvl w:val="0"/>
          <w:numId w:val="1004"/>
        </w:numPr>
        <w:pStyle w:val="Compact"/>
      </w:pPr>
      <w:r>
        <w:rPr>
          <w:bCs/>
          <w:b/>
        </w:rPr>
        <w:t xml:space="preserve">Economic Sensitivity:</w:t>
      </w:r>
      <w:r>
        <w:t xml:space="preserve"> </w:t>
      </w:r>
      <w:r>
        <w:t xml:space="preserve">During the March 2023 yen devaluation, Librarian-led value-packs ("Budget Kyoto Cultural Kits") maintained sales volume despite 18% price increases</w:t>
      </w:r>
    </w:p>
    <w:p>
      <w:pPr>
        <w:numPr>
          <w:ilvl w:val="0"/>
          <w:numId w:val="1004"/>
        </w:numPr>
        <w:pStyle w:val="Compact"/>
      </w:pPr>
      <w:r>
        <w:rPr>
          <w:bCs/>
          <w:b/>
        </w:rPr>
        <w:t xml:space="preserve">Cultural Nuance Demands:</w:t>
      </w:r>
      <w:r>
        <w:t xml:space="preserve"> </w:t>
      </w:r>
      <w:r>
        <w:t xml:space="preserve">Librarians must navigate subtle preferences (e.g., avoiding red packaging during Shinto ceremonies)—a skill that reduced returns by 37%</w:t>
      </w:r>
    </w:p>
    <w:p>
      <w:pPr>
        <w:pStyle w:val="FirstParagraph"/>
      </w:pPr>
      <w:r>
        <w:t xml:space="preserve">Japan Kyoto's high cultural consciousness requires sales approaches that honor tradition while embracing innovation. Our Librarian team excels here through continuous training on local customs—ensuring every sale respects Kyoto's heritage.</w:t>
      </w:r>
    </w:p>
    <w:bookmarkEnd w:id="27"/>
    <w:bookmarkStart w:id="28" w:name="vi.-strategic-recommendations-for-2024"/>
    <w:p>
      <w:pPr>
        <w:pStyle w:val="Heading2"/>
      </w:pPr>
      <w:r>
        <w:t xml:space="preserve">VI. Strategic Recommendations for 2024</w:t>
      </w:r>
    </w:p>
    <w:p>
      <w:pPr>
        <w:pStyle w:val="FirstParagraph"/>
      </w:pPr>
      <w:r>
        <w:t xml:space="preserve">Based on this Sales Report, we recommend:</w:t>
      </w:r>
    </w:p>
    <w:p>
      <w:pPr>
        <w:numPr>
          <w:ilvl w:val="0"/>
          <w:numId w:val="1005"/>
        </w:numPr>
        <w:pStyle w:val="Compact"/>
      </w:pPr>
      <w:r>
        <w:rPr>
          <w:bCs/>
          <w:b/>
        </w:rPr>
        <w:t xml:space="preserve">Expand "Librarian Ambassador" Program:</w:t>
      </w:r>
      <w:r>
        <w:t xml:space="preserve"> </w:t>
      </w:r>
      <w:r>
        <w:t xml:space="preserve">Train 50 additional Librarians in sales leadership to scale revenue operations across Kyoto's 8 municipal libraries</w:t>
      </w:r>
    </w:p>
    <w:p>
      <w:pPr>
        <w:numPr>
          <w:ilvl w:val="0"/>
          <w:numId w:val="1005"/>
        </w:numPr>
        <w:pStyle w:val="Compact"/>
      </w:pPr>
      <w:r>
        <w:rPr>
          <w:bCs/>
          <w:b/>
        </w:rPr>
        <w:t xml:space="preserve">Create Kyoto-Specific Product Lines:</w:t>
      </w:r>
      <w:r>
        <w:t xml:space="preserve"> </w:t>
      </w:r>
      <w:r>
        <w:t xml:space="preserve">Develop "Seasonal Heritage Packs" (e.g., "Fushimi Inari Winter Collection") with local artisans—projected ¥2.4M annual revenue</w:t>
      </w:r>
    </w:p>
    <w:p>
      <w:pPr>
        <w:numPr>
          <w:ilvl w:val="0"/>
          <w:numId w:val="1005"/>
        </w:numPr>
        <w:pStyle w:val="Compact"/>
      </w:pPr>
      <w:r>
        <w:rPr>
          <w:bCs/>
          <w:b/>
        </w:rPr>
        <w:t xml:space="preserve">Implement AI Sales Analytics:</w:t>
      </w:r>
      <w:r>
        <w:t xml:space="preserve"> </w:t>
      </w:r>
      <w:r>
        <w:t xml:space="preserve">Deploy localized tools to track how Librarian recommendations correlate with Kyoto tourist patterns</w:t>
      </w:r>
    </w:p>
    <w:p>
      <w:pPr>
        <w:pStyle w:val="FirstParagraph"/>
      </w:pPr>
      <w:r>
        <w:t xml:space="preserve">The Librarian's role has fundamentally shifted in Japan Kyoto—from custodians of knowledge to architects of cultural commerce. As this Sales Report demonstrates, our Librarians aren't merely selling books; they're facilitating meaningful connections between Kyoto's living heritage and its global audience. This model proves that in a city where tradition and modernity coexist seamlessly, the Librarian is the ultimate sales agent for Japan's cultural economy.</w:t>
      </w:r>
    </w:p>
    <w:bookmarkEnd w:id="28"/>
    <w:bookmarkStart w:id="29" w:name="vii.-conclusion"/>
    <w:p>
      <w:pPr>
        <w:pStyle w:val="Heading2"/>
      </w:pPr>
      <w:r>
        <w:t xml:space="preserve">VII. Conclusion</w:t>
      </w:r>
    </w:p>
    <w:p>
      <w:pPr>
        <w:pStyle w:val="FirstParagraph"/>
      </w:pPr>
      <w:r>
        <w:t xml:space="preserve">Our Sales Report confirms that when Librarians are empowered with cultural intelligence and commercial training, they drive sustainable revenue growth while enriching community engagement. In Kyoto—a city where every stone tells a story—our Librarian team has mastered the art of turning cultural assets into economic value. The path forward requires deepening this integration: making the Librarian not just a service role, but the strategic heartbeat of Japan Kyoto's library economy. As we move toward 2024, our focus remains clear: to ensure every patron interaction reflects both Kyoto's soul and our library's financial vitality.</w:t>
      </w:r>
    </w:p>
    <w:p>
      <w:pPr>
        <w:pStyle w:val="BodyText"/>
      </w:pPr>
      <w:r>
        <w:rPr>
          <w:bCs/>
          <w:b/>
        </w:rPr>
        <w:t xml:space="preserve">Prepared by:</w:t>
      </w:r>
      <w:r>
        <w:t xml:space="preserve"> </w:t>
      </w:r>
      <w:r>
        <w:t xml:space="preserve">Aiko Tanaka, Senior Sales Strategy Analyst</w:t>
      </w:r>
      <w:r>
        <w:br/>
      </w:r>
      <w:r>
        <w:rPr>
          <w:bCs/>
          <w:b/>
        </w:rPr>
        <w:t xml:space="preserve">Librarian Department | Kyoto Central Library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Kyoto, Japan</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