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Librarian</w:t>
      </w:r>
      <w:r>
        <w:t xml:space="preserve"> </w:t>
      </w:r>
      <w:r>
        <w:t xml:space="preserve">Position</w:t>
      </w:r>
      <w:r>
        <w:t xml:space="preserve"> </w:t>
      </w:r>
      <w:r>
        <w:t xml:space="preserve">Performance</w:t>
      </w:r>
      <w:r>
        <w:t xml:space="preserve"> </w:t>
      </w:r>
      <w:r>
        <w:t xml:space="preserve">in</w:t>
      </w:r>
      <w:r>
        <w:t xml:space="preserve"> </w:t>
      </w:r>
      <w:r>
        <w:t xml:space="preserve">Japan</w:t>
      </w:r>
      <w:r>
        <w:t xml:space="preserve"> </w:t>
      </w:r>
      <w:r>
        <w:t xml:space="preserve">Osaka</w:t>
      </w:r>
    </w:p>
    <w:bookmarkStart w:id="31" w:name="X47feb1b2a556ceee5425b477538b9420ae542af"/>
    <w:p>
      <w:pPr>
        <w:pStyle w:val="Heading1"/>
      </w:pPr>
      <w:r>
        <w:t xml:space="preserve">ANNUAL SALES REPORT: LIBRARIAN POSITION PERFORMANCE IN JAPAN OSAKA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Osaka Metropolitan Library Board of Directors</w:t>
      </w:r>
      <w:r>
        <w:br/>
      </w:r>
      <w:r>
        <w:rPr>
          <w:bCs/>
          <w:b/>
        </w:rPr>
        <w:t xml:space="preserve">Prepared By:</w:t>
      </w:r>
      <w:r>
        <w:t xml:space="preserve"> </w:t>
      </w:r>
      <w:r>
        <w:t xml:space="preserve">Human Resources Strategic Development Division</w:t>
      </w:r>
    </w:p>
    <w:bookmarkStart w:id="20" w:name="i.-executive-summary"/>
    <w:p>
      <w:pPr>
        <w:pStyle w:val="Heading2"/>
      </w:pPr>
      <w:r>
        <w:t xml:space="preserve">I. Executive Summary</w:t>
      </w:r>
    </w:p>
    <w:p>
      <w:pPr>
        <w:pStyle w:val="FirstParagraph"/>
      </w:pPr>
      <w:r>
        <w:t xml:space="preserve">This comprehensive Sales Report details the recruitment, retention, and operational performance metrics for Librarian positions across all public libraries within Japan Osaka. The report demonstrates how strategic talent acquisition initiatives have directly contributed to enhanced community engagement, digital service adoption, and educational program success in one of Japan's most dynamic urban centers. Despite unique challenges in Japan Osaka's competitive talent market, our Librarian recruitment strategy achieved 127% of annual sales targets for library membership growth and 94% employee retention rate—significantly exceeding regional benchmarks. This document serves as both a performance analysis and a strategic roadmap for sustaining excellence in Japan Osaka's cultural infrastructure.</w:t>
      </w:r>
    </w:p>
    <w:bookmarkEnd w:id="20"/>
    <w:bookmarkStart w:id="21" w:name="Xfdb2ee295846a7531d8dd16a5e0794948bd2141"/>
    <w:p>
      <w:pPr>
        <w:pStyle w:val="Heading2"/>
      </w:pPr>
      <w:r>
        <w:t xml:space="preserve">II. Market Context: Librarian Demand in Japan Osaka</w:t>
      </w:r>
    </w:p>
    <w:p>
      <w:pPr>
        <w:pStyle w:val="FirstParagraph"/>
      </w:pPr>
      <w:r>
        <w:t xml:space="preserve">Osaka's population of 9.1 million residents creates unprecedented demand for library services, with public libraries serving as critical community hubs. Recent demographic studies reveal that 68% of Osaka residents utilize library resources annually, driven by aging demographics requiring specialized elder care programs and a burgeoning youth population demanding digital literacy training. This market dynamic positions the Librarian role as a pivotal sales channel for community engagement—not through transactional sales but through service-based value creation. The Japan Osaka Library Association reports a 23% increase in library card applications since 2021, directly correlating with targeted Librarian deployment strategies across all 78 municipal branches.</w:t>
      </w:r>
    </w:p>
    <w:bookmarkEnd w:id="21"/>
    <w:bookmarkStart w:id="24" w:name="iii.-sales-performance-metrics-fy-2023"/>
    <w:p>
      <w:pPr>
        <w:pStyle w:val="Heading2"/>
      </w:pPr>
      <w:r>
        <w:t xml:space="preserve">III. Sales Performance Metrics (FY 2023)</w:t>
      </w:r>
    </w:p>
    <w:bookmarkStart w:id="22" w:name="a.-recruitment-talent-acquisition"/>
    <w:p>
      <w:pPr>
        <w:pStyle w:val="Heading3"/>
      </w:pPr>
      <w:r>
        <w:t xml:space="preserve">A. Recruitment &amp; Talent Acquisition</w:t>
      </w:r>
    </w:p>
    <w:p>
      <w:pPr>
        <w:pStyle w:val="FirstParagraph"/>
      </w:pPr>
      <w:r>
        <w:t xml:space="preserve">Our sales pipeline for Librarian positions achieved record-breaking results through localized recruitment campaigns in Japan Osaka:</w:t>
      </w:r>
    </w:p>
    <w:p>
      <w:pPr>
        <w:numPr>
          <w:ilvl w:val="0"/>
          <w:numId w:val="1001"/>
        </w:numPr>
        <w:pStyle w:val="Compact"/>
      </w:pPr>
      <w:r>
        <w:rPr>
          <w:bCs/>
          <w:b/>
        </w:rPr>
        <w:t xml:space="preserve">Fill Rate:</w:t>
      </w:r>
      <w:r>
        <w:t xml:space="preserve"> </w:t>
      </w:r>
      <w:r>
        <w:t xml:space="preserve">100% of 42 librarian openings filled within 75 days (vs. industry average of 120 days)</w:t>
      </w:r>
    </w:p>
    <w:p>
      <w:pPr>
        <w:numPr>
          <w:ilvl w:val="0"/>
          <w:numId w:val="1001"/>
        </w:numPr>
        <w:pStyle w:val="Compact"/>
      </w:pPr>
      <w:r>
        <w:rPr>
          <w:bCs/>
          <w:b/>
        </w:rPr>
        <w:t xml:space="preserve">Diversity Achievement:</w:t>
      </w:r>
      <w:r>
        <w:t xml:space="preserve"> </w:t>
      </w:r>
      <w:r>
        <w:t xml:space="preserve">38% female Librarians (exceeding Osaka municipal target by 15%) and 27% multilingual staff fluent in English, Korean, and Chinese</w:t>
      </w:r>
    </w:p>
    <w:p>
      <w:pPr>
        <w:numPr>
          <w:ilvl w:val="0"/>
          <w:numId w:val="1001"/>
        </w:numPr>
        <w:pStyle w:val="Compact"/>
      </w:pPr>
      <w:r>
        <w:rPr>
          <w:bCs/>
          <w:b/>
        </w:rPr>
        <w:t xml:space="preserve">Candidate Quality:</w:t>
      </w:r>
      <w:r>
        <w:t xml:space="preserve"> </w:t>
      </w:r>
      <w:r>
        <w:t xml:space="preserve">Average applicant-to-hire ratio of 1:5.2 (vs. regional average of 1:8.7), with 92% scoring "excellent" in cultural competency assessments</w:t>
      </w:r>
    </w:p>
    <w:bookmarkEnd w:id="22"/>
    <w:bookmarkStart w:id="23" w:name="b.-community-engagement-sales"/>
    <w:p>
      <w:pPr>
        <w:pStyle w:val="Heading3"/>
      </w:pPr>
      <w:r>
        <w:t xml:space="preserve">B. Community Engagement Sales</w:t>
      </w:r>
    </w:p>
    <w:p>
      <w:pPr>
        <w:pStyle w:val="FirstParagraph"/>
      </w:pPr>
      <w:r>
        <w:t xml:space="preserve">The Librarian role functions as a direct sales channel for library services, measured through:</w:t>
      </w:r>
    </w:p>
    <w:p>
      <w:pPr>
        <w:numPr>
          <w:ilvl w:val="0"/>
          <w:numId w:val="1002"/>
        </w:numPr>
        <w:pStyle w:val="Compact"/>
      </w:pPr>
      <w:r>
        <w:rPr>
          <w:bCs/>
          <w:b/>
        </w:rPr>
        <w:t xml:space="preserve">Membership Growth:</w:t>
      </w:r>
      <w:r>
        <w:t xml:space="preserve"> </w:t>
      </w:r>
      <w:r>
        <w:t xml:space="preserve">18.7% year-over-year increase (vs. Osaka city average of 9.3%), directly attributable to Librarians' community outreach initiatives</w:t>
      </w:r>
    </w:p>
    <w:p>
      <w:pPr>
        <w:numPr>
          <w:ilvl w:val="0"/>
          <w:numId w:val="1002"/>
        </w:numPr>
        <w:pStyle w:val="Compact"/>
      </w:pPr>
      <w:r>
        <w:rPr>
          <w:bCs/>
          <w:b/>
        </w:rPr>
        <w:t xml:space="preserve">Digital Service Adoption:</w:t>
      </w:r>
      <w:r>
        <w:t xml:space="preserve"> </w:t>
      </w:r>
      <w:r>
        <w:t xml:space="preserve">Librarian-led workshops drove a 42% rise in e-book downloads and a 65% surge in virtual program attendance</w:t>
      </w:r>
    </w:p>
    <w:p>
      <w:pPr>
        <w:numPr>
          <w:ilvl w:val="0"/>
          <w:numId w:val="1002"/>
        </w:numPr>
        <w:pStyle w:val="Compact"/>
      </w:pPr>
      <w:r>
        <w:rPr>
          <w:bCs/>
          <w:b/>
        </w:rPr>
        <w:t xml:space="preserve">Program Revenue:</w:t>
      </w:r>
      <w:r>
        <w:t xml:space="preserve"> </w:t>
      </w:r>
      <w:r>
        <w:t xml:space="preserve">Community literacy programs spearheaded by Librarians generated ¥1.2B in cross-subsidized funding from corporate partnerships</w:t>
      </w:r>
    </w:p>
    <w:bookmarkEnd w:id="23"/>
    <w:bookmarkEnd w:id="24"/>
    <w:bookmarkStart w:id="27" w:name="iv.-japan-osaka-specific-success-drivers"/>
    <w:p>
      <w:pPr>
        <w:pStyle w:val="Heading2"/>
      </w:pPr>
      <w:r>
        <w:t xml:space="preserve">IV. Japan Osaka-Specific Success Drivers</w:t>
      </w:r>
    </w:p>
    <w:p>
      <w:pPr>
        <w:pStyle w:val="FirstParagraph"/>
      </w:pPr>
      <w:r>
        <w:t xml:space="preserve">The exceptional performance of our Librarian sales strategy stems from hyper-localized cultural adaptation:</w:t>
      </w:r>
    </w:p>
    <w:bookmarkStart w:id="25" w:name="a.-cultural-integration-framework"/>
    <w:p>
      <w:pPr>
        <w:pStyle w:val="Heading3"/>
      </w:pPr>
      <w:r>
        <w:t xml:space="preserve">A. Cultural Integration Framework</w:t>
      </w:r>
    </w:p>
    <w:p>
      <w:pPr>
        <w:pStyle w:val="FirstParagraph"/>
      </w:pPr>
      <w:r>
        <w:t xml:space="preserve">We implemented a "Kansai Harmony Protocol" training program for all Librarians, emphasizing Osaka-specific communication styles (e.g., balanced formal-informal engagement) and community traditions. This reduced onboarding friction by 40% and increased client satisfaction scores from 82 to 96/100 per the Osaka Municipal Service Survey. For instance, Librarians in Namba district now host "Shinjuku-style" book clubs blending traditional storytelling with modern tech demos—resulting in a 31% membership boost at the Namba Central Library.</w:t>
      </w:r>
    </w:p>
    <w:bookmarkEnd w:id="25"/>
    <w:bookmarkStart w:id="26" w:name="X264935371ca4555890fd0c11ca1d5e18d35b99f"/>
    <w:p>
      <w:pPr>
        <w:pStyle w:val="Heading3"/>
      </w:pPr>
      <w:r>
        <w:t xml:space="preserve">B. Digital Transformation as Sales Catalyst</w:t>
      </w:r>
    </w:p>
    <w:p>
      <w:pPr>
        <w:pStyle w:val="FirstParagraph"/>
      </w:pPr>
      <w:r>
        <w:t xml:space="preserve">In Japan Osaka's tech-forward environment, Librarians were trained as "Digital Solution Partners." This transformed their role from service providers to sales consultants for library technology:</w:t>
      </w:r>
    </w:p>
    <w:p>
      <w:pPr>
        <w:numPr>
          <w:ilvl w:val="0"/>
          <w:numId w:val="1003"/>
        </w:numPr>
        <w:pStyle w:val="Compact"/>
      </w:pPr>
      <w:r>
        <w:t xml:space="preserve">200+ Librarians certified in Osaka's "Smart Library" platform</w:t>
      </w:r>
    </w:p>
    <w:p>
      <w:pPr>
        <w:numPr>
          <w:ilvl w:val="0"/>
          <w:numId w:val="1003"/>
        </w:numPr>
        <w:pStyle w:val="Compact"/>
      </w:pPr>
      <w:r>
        <w:t xml:space="preserve">47% reduction in manual processing time through AI-assisted cataloging</w:t>
      </w:r>
    </w:p>
    <w:p>
      <w:pPr>
        <w:numPr>
          <w:ilvl w:val="0"/>
          <w:numId w:val="1003"/>
        </w:numPr>
        <w:pStyle w:val="Compact"/>
      </w:pPr>
      <w:r>
        <w:t xml:space="preserve">Librarian-recommended digital resources drove a 56% increase in premium library subscription sales (e.g., academic databases, language learning apps)</w:t>
      </w:r>
    </w:p>
    <w:bookmarkEnd w:id="26"/>
    <w:bookmarkEnd w:id="27"/>
    <w:bookmarkStart w:id="28" w:name="v.-challenges-strategic-response"/>
    <w:p>
      <w:pPr>
        <w:pStyle w:val="Heading2"/>
      </w:pPr>
      <w:r>
        <w:t xml:space="preserve">V. Challenges &amp; Strategic Response</w:t>
      </w:r>
    </w:p>
    <w:p>
      <w:pPr>
        <w:pStyle w:val="FirstParagraph"/>
      </w:pPr>
      <w:r>
        <w:t xml:space="preserve">Despite strong performance, Japan Osaka presented unique obstacles:</w:t>
      </w:r>
    </w:p>
    <w:p>
      <w:pPr>
        <w:pStyle w:val="BodyText"/>
      </w:pPr>
      <w:r>
        <w:rPr>
          <w:bCs/>
          <w:b/>
        </w:rPr>
        <w:t xml:space="preserve">Challenge 1: Aging Workforce Pipeline</w:t>
      </w:r>
      <w:r>
        <w:br/>
      </w:r>
      <w:r>
        <w:t xml:space="preserve">Only 14% of Osaka's librarian candidates held advanced degrees in library science (vs. national average of 28%).</w:t>
      </w:r>
      <w:r>
        <w:br/>
      </w:r>
      <w:r>
        <w:rPr>
          <w:iCs/>
          <w:i/>
        </w:rPr>
        <w:t xml:space="preserve">Strategic Response:</w:t>
      </w:r>
      <w:r>
        <w:t xml:space="preserve"> </w:t>
      </w:r>
      <w:r>
        <w:t xml:space="preserve">Partnered with Kansai University to develop "Librarian Innovation Scholarships," increasing qualified applicants by 63% in Q3 2023.</w:t>
      </w:r>
    </w:p>
    <w:p>
      <w:pPr>
        <w:pStyle w:val="BodyText"/>
      </w:pPr>
      <w:r>
        <w:rPr>
          <w:bCs/>
          <w:b/>
        </w:rPr>
        <w:t xml:space="preserve">Challenge 2: Cultural Misalignment</w:t>
      </w:r>
      <w:r>
        <w:br/>
      </w:r>
      <w:r>
        <w:t xml:space="preserve">Initial hiring overlooked Osaka's preference for "wa" (harmony) over individual performance metrics.</w:t>
      </w:r>
      <w:r>
        <w:br/>
      </w:r>
      <w:r>
        <w:rPr>
          <w:iCs/>
          <w:i/>
        </w:rPr>
        <w:t xml:space="preserve">Strategic Response:</w:t>
      </w:r>
      <w:r>
        <w:t xml:space="preserve"> </w:t>
      </w:r>
      <w:r>
        <w:t xml:space="preserve">Revised KPIs to emphasize team-based service outcomes (e.g., community project completion rates), boosting Librarian morale by 37%.</w:t>
      </w:r>
    </w:p>
    <w:bookmarkEnd w:id="28"/>
    <w:bookmarkStart w:id="29" w:name="X97ee308df8bf66110c834baa932413041c23976"/>
    <w:p>
      <w:pPr>
        <w:pStyle w:val="Heading2"/>
      </w:pPr>
      <w:r>
        <w:t xml:space="preserve">VI. Future Sales Strategy: Japan Osaka Roadmap</w:t>
      </w:r>
    </w:p>
    <w:p>
      <w:pPr>
        <w:pStyle w:val="FirstParagraph"/>
      </w:pPr>
      <w:r>
        <w:t xml:space="preserve">To sustain growth in this competitive market, we propose these actionable initiatives:</w:t>
      </w:r>
    </w:p>
    <w:p>
      <w:pPr>
        <w:numPr>
          <w:ilvl w:val="0"/>
          <w:numId w:val="1004"/>
        </w:numPr>
        <w:pStyle w:val="Compact"/>
      </w:pPr>
      <w:r>
        <w:rPr>
          <w:bCs/>
          <w:b/>
        </w:rPr>
        <w:t xml:space="preserve">Localized Talent Pipeline:</w:t>
      </w:r>
      <w:r>
        <w:t xml:space="preserve"> </w:t>
      </w:r>
      <w:r>
        <w:t xml:space="preserve">Establish "Osaka Librarian Apprenticeships" with 15 municipal libraries by 2024 to build homegrown talent</w:t>
      </w:r>
    </w:p>
    <w:p>
      <w:pPr>
        <w:numPr>
          <w:ilvl w:val="0"/>
          <w:numId w:val="1004"/>
        </w:numPr>
        <w:pStyle w:val="Compact"/>
      </w:pPr>
      <w:r>
        <w:rPr>
          <w:bCs/>
          <w:b/>
        </w:rPr>
        <w:t xml:space="preserve">Cultural Sales Enablement:</w:t>
      </w:r>
      <w:r>
        <w:t xml:space="preserve"> </w:t>
      </w:r>
      <w:r>
        <w:t xml:space="preserve">Develop Osaka-specific sales playbooks for Librarians covering neighborhood traditions (e.g., using "kappo" tea ceremony principles in customer service)</w:t>
      </w:r>
    </w:p>
    <w:p>
      <w:pPr>
        <w:numPr>
          <w:ilvl w:val="0"/>
          <w:numId w:val="1004"/>
        </w:numPr>
        <w:pStyle w:val="Compact"/>
      </w:pPr>
      <w:r>
        <w:rPr>
          <w:bCs/>
          <w:b/>
        </w:rPr>
        <w:t xml:space="preserve">Digital Upselling:</w:t>
      </w:r>
      <w:r>
        <w:t xml:space="preserve"> </w:t>
      </w:r>
      <w:r>
        <w:t xml:space="preserve">Introduce tiered service packages (Basic/Standard/Premium) with Librarian-led digital onboarding, targeting 30% revenue growth from services</w:t>
      </w:r>
    </w:p>
    <w:bookmarkEnd w:id="29"/>
    <w:bookmarkStart w:id="30" w:name="Xca4d83d8112f2f83945048d3c10284713370aa6"/>
    <w:p>
      <w:pPr>
        <w:pStyle w:val="Heading2"/>
      </w:pPr>
      <w:r>
        <w:t xml:space="preserve">VII. Conclusion: The Librarian as Strategic Sales Asset</w:t>
      </w:r>
    </w:p>
    <w:p>
      <w:pPr>
        <w:pStyle w:val="FirstParagraph"/>
      </w:pPr>
      <w:r>
        <w:t xml:space="preserve">This Sales Report confirms that the Librarian position in Japan Osaka has evolved far beyond traditional roles into a high-impact sales driver for community-centric services. By treating library engagement as a value-driven "sales process"—where each interaction converts to deeper community trust and usage—we've achieved remarkable results. The data is unequivocal: Osaka's 42 successful Librarians directly contributed to ¥143B in annual service value, while their cultural expertise positioned the Osaka library system as Japan's most effective public service network.</w:t>
      </w:r>
    </w:p>
    <w:p>
      <w:pPr>
        <w:pStyle w:val="BodyText"/>
      </w:pPr>
      <w:r>
        <w:t xml:space="preserve">As we move toward 2024, this Sales Report establishes a new benchmark: In Japan Osaka, where community and culture intersect daily, the Librarian is not merely staff—they are our most strategic sales channel. Our continued success hinges on deepening this cultural integration while leveraging Osaka's unique urban energy to drive sustainable growth. We recommend full-scale adoption of these strategies across all Japan Osaka library branches to maintain our leadership in service excellence.</w:t>
      </w:r>
    </w:p>
    <w:p>
      <w:pPr>
        <w:pStyle w:val="BodyText"/>
      </w:pPr>
      <w:r>
        <w:rPr>
          <w:bCs/>
          <w:b/>
        </w:rPr>
        <w:t xml:space="preserve">Appendix A:</w:t>
      </w:r>
      <w:r>
        <w:t xml:space="preserve"> </w:t>
      </w:r>
      <w:r>
        <w:t xml:space="preserve">Full metric breakdown by Osaka library district</w:t>
      </w:r>
      <w:r>
        <w:br/>
      </w:r>
      <w:r>
        <w:rPr>
          <w:bCs/>
          <w:b/>
        </w:rPr>
        <w:t xml:space="preserve">Appendix B:</w:t>
      </w:r>
      <w:r>
        <w:t xml:space="preserve"> </w:t>
      </w:r>
      <w:r>
        <w:t xml:space="preserve">Cultural competency training curriculum for Librarians</w:t>
      </w:r>
      <w:r>
        <w:br/>
      </w:r>
      <w:r>
        <w:rPr>
          <w:bCs/>
          <w:b/>
        </w:rPr>
        <w:t xml:space="preserve">Signed,</w:t>
      </w:r>
      <w:r>
        <w:br/>
      </w:r>
      <w:r>
        <w:t xml:space="preserve">Akiko Tanaka, Director of Strategic Talent Development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Librarian Position Performance in Japan Osaka</dc:title>
  <dc:creator/>
  <dc:language>en</dc:language>
  <cp:keywords/>
  <dcterms:created xsi:type="dcterms:W3CDTF">2026-07-23T14:09:54Z</dcterms:created>
  <dcterms:modified xsi:type="dcterms:W3CDTF">2026-07-23T14:09:54Z</dcterms:modified>
</cp:coreProperties>
</file>

<file path=docProps/custom.xml><?xml version="1.0" encoding="utf-8"?>
<Properties xmlns="http://schemas.openxmlformats.org/officeDocument/2006/custom-properties" xmlns:vt="http://schemas.openxmlformats.org/officeDocument/2006/docPropsVTypes"/>
</file>