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Tokyo</w:t>
      </w:r>
      <w:r>
        <w:t xml:space="preserve"> </w:t>
      </w: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2023</w:t>
      </w:r>
    </w:p>
    <w:bookmarkStart w:id="27" w:name="X0a8c92a79768a6e1e573ffcc19b3d5961b35355"/>
    <w:p>
      <w:pPr>
        <w:pStyle w:val="Heading1"/>
      </w:pPr>
      <w:r>
        <w:t xml:space="preserve">Japan Tokyo Librarian Sales Performance Report: Q3 2023</w:t>
      </w:r>
    </w:p>
    <w:p>
      <w:pPr>
        <w:pStyle w:val="FirstParagraph"/>
      </w:pPr>
      <w:r>
        <w:rPr>
          <w:bCs/>
          <w:b/>
        </w:rPr>
        <w:t xml:space="preserve">Prepared For:</w:t>
      </w:r>
      <w:r>
        <w:t xml:space="preserve"> </w:t>
      </w:r>
      <w:r>
        <w:t xml:space="preserve">Tokyo Metropolitan Library Board of Directors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Librarian services across Tokyo's public library network during Q3 2023. The report emphasizes how strategic implementation of librarian-led digital resources and community engagement initiatives directly impacted service utilization metrics in Japan Tokyo. With over 1,400 registered patrons per library branch on average, our Librarian team achieved a</w:t>
      </w:r>
      <w:r>
        <w:t xml:space="preserve"> </w:t>
      </w:r>
      <w:r>
        <w:rPr>
          <w:bCs/>
          <w:b/>
        </w:rPr>
        <w:t xml:space="preserve">17.8% YoY increase</w:t>
      </w:r>
      <w:r>
        <w:t xml:space="preserve"> </w:t>
      </w:r>
      <w:r>
        <w:t xml:space="preserve">in digital resource adoption—a critical success metric for Japan's evolving information ecosystem. This performance exceeds Tokyo's municipal target of 15% growth and validates the investment in specialized Librarian training programs within Japan Tokyo.</w:t>
      </w:r>
    </w:p>
    <w:bookmarkEnd w:id="20"/>
    <w:bookmarkStart w:id="21" w:name="ii.-key-performance-indicators-kpis"/>
    <w:p>
      <w:pPr>
        <w:pStyle w:val="Heading2"/>
      </w:pPr>
      <w:r>
        <w:t xml:space="preserve">II. Key Performance Indicators (KPIs)</w:t>
      </w:r>
    </w:p>
    <w:p>
      <w:pPr>
        <w:pStyle w:val="FirstParagraph"/>
      </w:pPr>
      <w:r>
        <w:t xml:space="preserve">The Sales Report defines "sales" as service utilization across core librarian-driven initiatives. Metrics were tracked using the Tokyo Metropolitan Library Information System (TMLIS), integrated with Japan's national library database.</w:t>
      </w:r>
    </w:p>
    <w:p>
      <w:pPr>
        <w:pStyle w:val="BodyText"/>
      </w:pPr>
      <w:r>
        <w:t xml:space="preserve">Performance Metric</w:t>
      </w:r>
    </w:p>
    <w:p>
      <w:pPr>
        <w:pStyle w:val="BodyText"/>
      </w:pPr>
      <w:r>
        <w:t xml:space="preserve">Q3 2023</w:t>
      </w:r>
    </w:p>
    <w:p>
      <w:pPr>
        <w:pStyle w:val="BodyText"/>
      </w:pPr>
      <w:r>
        <w:t xml:space="preserve">YoY Change</w:t>
      </w:r>
    </w:p>
    <w:p>
      <w:pPr>
        <w:pStyle w:val="BodyText"/>
      </w:pPr>
      <w:r>
        <w:t xml:space="preserve">Target (Tokyo Municipal)</w:t>
      </w:r>
    </w:p>
    <w:p>
      <w:pPr>
        <w:pStyle w:val="BodyText"/>
      </w:pPr>
      <w:r>
        <w:t xml:space="preserve">Digital Resource Accesses (e-books, databases)</w:t>
      </w:r>
    </w:p>
    <w:p>
      <w:pPr>
        <w:pStyle w:val="BodyText"/>
      </w:pPr>
      <w:r>
        <w:t xml:space="preserve">482,500</w:t>
      </w:r>
    </w:p>
    <w:p>
      <w:pPr>
        <w:pStyle w:val="BodyText"/>
      </w:pPr>
      <w:r>
        <w:t xml:space="preserve">+17.8%</w:t>
      </w:r>
    </w:p>
    <w:p>
      <w:pPr>
        <w:pStyle w:val="BodyText"/>
      </w:pPr>
      <w:r>
        <w:t xml:space="preserve">430,000</w:t>
      </w:r>
    </w:p>
    <w:p>
      <w:pPr>
        <w:pStyle w:val="BodyText"/>
      </w:pPr>
      <w:r>
        <w:t xml:space="preserve">Librarian-Hosted Community Workshops</w:t>
      </w:r>
    </w:p>
    <w:p>
      <w:pPr>
        <w:pStyle w:val="BodyText"/>
      </w:pPr>
      <w:r>
        <w:t xml:space="preserve">682 sessions</w:t>
      </w:r>
    </w:p>
    <w:p>
      <w:pPr>
        <w:pStyle w:val="BodyText"/>
      </w:pPr>
      <w:r>
        <w:t xml:space="preserve">+22.3%</w:t>
      </w:r>
    </w:p>
    <w:p>
      <w:pPr>
        <w:pStyle w:val="BodyText"/>
      </w:pPr>
      <w:r>
        <w:t xml:space="preserve">575 sessions</w:t>
      </w:r>
    </w:p>
    <w:p>
      <w:pPr>
        <w:pStyle w:val="BodyText"/>
      </w:pPr>
      <w:r>
        <w:t xml:space="preserve">The Tokyo Municipal target for Librarian-led workshops increased 18% from Q3 2022, reflecting Japan's emphasis on community knowledge sharing in urban centers like Tokyo.</w:t>
      </w:r>
    </w:p>
    <w:bookmarkEnd w:id="21"/>
    <w:bookmarkStart w:id="22" w:name="iii.-japan-tokyo-market-context"/>
    <w:p>
      <w:pPr>
        <w:pStyle w:val="Heading2"/>
      </w:pPr>
      <w:r>
        <w:t xml:space="preserve">III. Japan Tokyo Market Context</w:t>
      </w:r>
    </w:p>
    <w:p>
      <w:pPr>
        <w:pStyle w:val="FirstParagraph"/>
      </w:pPr>
      <w:r>
        <w:t xml:space="preserve">Tokyo's library landscape faces unique challenges: dense population (14 million residents), high demand for multilingual resources (3.1% of patrons require non-Japanese materials), and digital literacy gaps among seniors. Our Librarian team in Japan Tokyo responded by launching the "Tokyo Bridge Initiative," training all 850 librarians to deliver bilingual service support in English, Korean, and Chinese—critical for Tokyo's international community. This initiative directly contributed to a</w:t>
      </w:r>
      <w:r>
        <w:t xml:space="preserve"> </w:t>
      </w:r>
      <w:r>
        <w:rPr>
          <w:bCs/>
          <w:b/>
        </w:rPr>
        <w:t xml:space="preserve">31% surge in non-Japanese patron retention</w:t>
      </w:r>
      <w:r>
        <w:t xml:space="preserve">, aligning with Japan's national strategy for inclusive urban libraries.</w:t>
      </w:r>
    </w:p>
    <w:bookmarkEnd w:id="22"/>
    <w:bookmarkStart w:id="23" w:name="Xa87621571dc15c9597e54ac01ee9a0e0f1633e6"/>
    <w:p>
      <w:pPr>
        <w:pStyle w:val="Heading2"/>
      </w:pPr>
      <w:r>
        <w:t xml:space="preserve">IV. Sales Analysis: Librarian Impact on Service Uptake</w:t>
      </w:r>
    </w:p>
    <w:p>
      <w:pPr>
        <w:pStyle w:val="FirstParagraph"/>
      </w:pPr>
      <w:r>
        <w:t xml:space="preserve">The term "Sales Report" here refers to service adoption rates, not commercial sales. Our Librarians drove 68% of the digital growth through proactive engagement:</w:t>
      </w:r>
    </w:p>
    <w:p>
      <w:pPr>
        <w:numPr>
          <w:ilvl w:val="0"/>
          <w:numId w:val="1001"/>
        </w:numPr>
        <w:pStyle w:val="Compact"/>
      </w:pPr>
      <w:r>
        <w:rPr>
          <w:bCs/>
          <w:b/>
        </w:rPr>
        <w:t xml:space="preserve">Personalized Recommendations:</w:t>
      </w:r>
      <w:r>
        <w:t xml:space="preserve"> </w:t>
      </w:r>
      <w:r>
        <w:t xml:space="preserve">Librarian-curated reading lists for Tokyo-based tech startups increased e-book loans by 24%. A case study at Shinjuku Central Library showed a 35% rise in business database usage after librarians began monthly "Startup Resource Clinics."</w:t>
      </w:r>
    </w:p>
    <w:p>
      <w:pPr>
        <w:numPr>
          <w:ilvl w:val="0"/>
          <w:numId w:val="1001"/>
        </w:numPr>
        <w:pStyle w:val="Compact"/>
      </w:pPr>
      <w:r>
        <w:rPr>
          <w:bCs/>
          <w:b/>
        </w:rPr>
        <w:t xml:space="preserve">Digital Literacy Programs:</w:t>
      </w:r>
      <w:r>
        <w:t xml:space="preserve"> </w:t>
      </w:r>
      <w:r>
        <w:t xml:space="preserve">Librarians conducted 150+ free smartphone tutorials across Tokyo, reducing service abandonment by seniors by 42%. This directly supported Japan's national Digital Society initiative.</w:t>
      </w:r>
    </w:p>
    <w:p>
      <w:pPr>
        <w:numPr>
          <w:ilvl w:val="0"/>
          <w:numId w:val="1001"/>
        </w:numPr>
        <w:pStyle w:val="Compact"/>
      </w:pPr>
      <w:r>
        <w:rPr>
          <w:bCs/>
          <w:b/>
        </w:rPr>
        <w:t xml:space="preserve">Community Partnerships:</w:t>
      </w:r>
      <w:r>
        <w:t xml:space="preserve"> </w:t>
      </w:r>
      <w:r>
        <w:t xml:space="preserve">Collaborations with Tokyo universities (e.g., University of Tokyo) resulted in joint research access programs. Librarian-led university partnerships generated 1,200 new academic database logins in Q3 alone.</w:t>
      </w:r>
    </w:p>
    <w:bookmarkEnd w:id="23"/>
    <w:bookmarkStart w:id="24" w:name="v.-challenges-specific-to-japan-tokyo"/>
    <w:p>
      <w:pPr>
        <w:pStyle w:val="Heading2"/>
      </w:pPr>
      <w:r>
        <w:t xml:space="preserve">V. Challenges Specific to Japan Tokyo</w:t>
      </w:r>
    </w:p>
    <w:p>
      <w:pPr>
        <w:pStyle w:val="FirstParagraph"/>
      </w:pPr>
      <w:r>
        <w:t xml:space="preserve">Despite strong performance, challenges persist unique to Japan Tokyo:</w:t>
      </w:r>
    </w:p>
    <w:p>
      <w:pPr>
        <w:numPr>
          <w:ilvl w:val="0"/>
          <w:numId w:val="1002"/>
        </w:numPr>
        <w:pStyle w:val="Compact"/>
      </w:pPr>
      <w:r>
        <w:rPr>
          <w:bCs/>
          <w:b/>
        </w:rPr>
        <w:t xml:space="preserve">Space Constraints:</w:t>
      </w:r>
      <w:r>
        <w:t xml:space="preserve"> </w:t>
      </w:r>
      <w:r>
        <w:t xml:space="preserve">Tokyo's high land costs limit physical collections. Librarians adapted by prioritizing digital subscriptions—reducing print budgets by 18% while increasing virtual access points.</w:t>
      </w:r>
    </w:p>
    <w:p>
      <w:pPr>
        <w:numPr>
          <w:ilvl w:val="0"/>
          <w:numId w:val="1002"/>
        </w:numPr>
        <w:pStyle w:val="Compact"/>
      </w:pPr>
      <w:r>
        <w:rPr>
          <w:bCs/>
          <w:b/>
        </w:rPr>
        <w:t xml:space="preserve">Cultural Nuances:</w:t>
      </w:r>
      <w:r>
        <w:t xml:space="preserve"> </w:t>
      </w:r>
      <w:r>
        <w:t xml:space="preserve">In Japan Tokyo, patron interactions require meticulous protocol. Librarians underwent mandatory "Etiquette Refresher Training" to address subtle cultural gaps (e.g., bowing protocols during service requests), improving first-contact satisfaction scores by 29%.</w:t>
      </w:r>
    </w:p>
    <w:p>
      <w:pPr>
        <w:numPr>
          <w:ilvl w:val="0"/>
          <w:numId w:val="1002"/>
        </w:numPr>
        <w:pStyle w:val="Compact"/>
      </w:pPr>
      <w:r>
        <w:rPr>
          <w:bCs/>
          <w:b/>
        </w:rPr>
        <w:t xml:space="preserve">Language Barriers:</w:t>
      </w:r>
      <w:r>
        <w:t xml:space="preserve"> </w:t>
      </w:r>
      <w:r>
        <w:t xml:space="preserve">The influx of international residents (340,000 foreign nationals in Tokyo) necessitated expanded Librarian multilingual support. Training costs rose 12%, but returned a 5:1 ROI through increased service uptake.</w:t>
      </w:r>
    </w:p>
    <w:bookmarkEnd w:id="24"/>
    <w:bookmarkStart w:id="25" w:name="Xd78fb6694eb0fc97fd2c9c659c9b82f59176ca7"/>
    <w:p>
      <w:pPr>
        <w:pStyle w:val="Heading2"/>
      </w:pPr>
      <w:r>
        <w:t xml:space="preserve">VI. Strategic Recommendations for Japan Tokyo</w:t>
      </w:r>
    </w:p>
    <w:p>
      <w:pPr>
        <w:pStyle w:val="FirstParagraph"/>
      </w:pPr>
      <w:r>
        <w:t xml:space="preserve">To maintain momentum, this Sales Report recommends:</w:t>
      </w:r>
    </w:p>
    <w:p>
      <w:pPr>
        <w:numPr>
          <w:ilvl w:val="0"/>
          <w:numId w:val="1003"/>
        </w:numPr>
        <w:pStyle w:val="Compact"/>
      </w:pPr>
      <w:r>
        <w:rPr>
          <w:bCs/>
          <w:b/>
        </w:rPr>
        <w:t xml:space="preserve">Expand AI-Powered Librarian Assistants:</w:t>
      </w:r>
      <w:r>
        <w:t xml:space="preserve"> </w:t>
      </w:r>
      <w:r>
        <w:t xml:space="preserve">Implementing AI chatbots trained in Japanese (with Tokyo dialect nuance) by Q1 2024 could reduce routine query time by 35%, freeing Librarians for high-value services. Japan's Ministry of Internal Affairs supports this under its "Smart Library" grant program.</w:t>
      </w:r>
    </w:p>
    <w:p>
      <w:pPr>
        <w:numPr>
          <w:ilvl w:val="0"/>
          <w:numId w:val="1003"/>
        </w:numPr>
        <w:pStyle w:val="Compact"/>
      </w:pPr>
      <w:r>
        <w:rPr>
          <w:bCs/>
          <w:b/>
        </w:rPr>
        <w:t xml:space="preserve">Develop Tokyo-Specific Digital Archives:</w:t>
      </w:r>
      <w:r>
        <w:t xml:space="preserve"> </w:t>
      </w:r>
      <w:r>
        <w:t xml:space="preserve">Partner with Tokyo Metropolitan Archives to digitize local history collections. Librarians would curate these as premium services, targeting tourism and education sectors—a $2.7M market opportunity identified in Japan's 2023 Cultural Economy Survey.</w:t>
      </w:r>
    </w:p>
    <w:p>
      <w:pPr>
        <w:numPr>
          <w:ilvl w:val="0"/>
          <w:numId w:val="1003"/>
        </w:numPr>
        <w:pStyle w:val="Compact"/>
      </w:pPr>
      <w:r>
        <w:rPr>
          <w:bCs/>
          <w:b/>
        </w:rPr>
        <w:t xml:space="preserve">Librarian Certification for Tokyo Urban Services:</w:t>
      </w:r>
      <w:r>
        <w:t xml:space="preserve"> </w:t>
      </w:r>
      <w:r>
        <w:t xml:space="preserve">Create a specialized "Tokyo Librarian Professional Development Track" to standardize service excellence across all branches, directly addressing the city's goal of making libraries "the heart of community resilience."</w:t>
      </w:r>
    </w:p>
    <w:bookmarkEnd w:id="25"/>
    <w:bookmarkStart w:id="26" w:name="vii.-conclusion"/>
    <w:p>
      <w:pPr>
        <w:pStyle w:val="Heading2"/>
      </w:pPr>
      <w:r>
        <w:t xml:space="preserve">VII. Conclusion</w:t>
      </w:r>
    </w:p>
    <w:p>
      <w:pPr>
        <w:pStyle w:val="FirstParagraph"/>
      </w:pPr>
      <w:r>
        <w:t xml:space="preserve">This Sales Report confirms that in Japan Tokyo, the Librarian is not merely a service provider but an indispensable catalyst for community growth. The 17.8% digital utilization surge demonstrates how librarian-led initiatives directly align with Tokyo's vision of becoming a global knowledge hub by 2030. As Japan faces demographic shifts requiring smarter resource allocation, our Librarians remain at the forefront—proving that in Tokyo, service excellence isn't just measured in transactions but in transformed community outcomes. We recommend doubling down on Librarian empowerment as the core strategy for Japan Tokyo's future library success.</w:t>
      </w:r>
    </w:p>
    <w:p>
      <w:pPr>
        <w:pStyle w:val="BodyText"/>
      </w:pPr>
      <w:r>
        <w:rPr>
          <w:bCs/>
          <w:b/>
        </w:rPr>
        <w:t xml:space="preserve">Prepared By:</w:t>
      </w:r>
      <w:r>
        <w:t xml:space="preserve"> </w:t>
      </w:r>
      <w:r>
        <w:t xml:space="preserve">Library Analytics Division, Tokyo Metropolitan Library</w:t>
      </w:r>
      <w:r>
        <w:br/>
      </w:r>
      <w:r>
        <w:rPr>
          <w:bCs/>
          <w:b/>
        </w:rPr>
        <w:t xml:space="preserve">Contact:</w:t>
      </w:r>
      <w:r>
        <w:t xml:space="preserve"> </w:t>
      </w:r>
      <w:r>
        <w:t xml:space="preserve">sales.report@tokyolibrary.go.jp | +81-3-5566-7700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Tokyo Librarian Sales Performance Report Q3 2023</dc:title>
  <dc:creator/>
  <dc:language>en</dc:language>
  <cp:keywords/>
  <dcterms:created xsi:type="dcterms:W3CDTF">2026-07-23T07:14:49Z</dcterms:created>
  <dcterms:modified xsi:type="dcterms:W3CDTF">2026-07-23T07:14:49Z</dcterms:modified>
</cp:coreProperties>
</file>

<file path=docProps/custom.xml><?xml version="1.0" encoding="utf-8"?>
<Properties xmlns="http://schemas.openxmlformats.org/officeDocument/2006/custom-properties" xmlns:vt="http://schemas.openxmlformats.org/officeDocument/2006/docPropsVTypes"/>
</file>