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Performance</w:t>
      </w:r>
      <w:r>
        <w:t xml:space="preserve"> </w:t>
      </w:r>
      <w:r>
        <w:t xml:space="preserve">Report:</w:t>
      </w:r>
      <w:r>
        <w:t xml:space="preserve"> </w:t>
      </w:r>
      <w:r>
        <w:t xml:space="preserve">Kenya</w:t>
      </w:r>
      <w:r>
        <w:t xml:space="preserve"> </w:t>
      </w:r>
      <w:r>
        <w:t xml:space="preserve">Nairobi</w:t>
      </w:r>
    </w:p>
    <w:bookmarkStart w:id="31" w:name="X8cda32777f850642a6ba436aa9a1ee878e06e57"/>
    <w:p>
      <w:pPr>
        <w:pStyle w:val="Heading1"/>
      </w:pPr>
      <w:r>
        <w:t xml:space="preserve">Sales Report: Librarian Performance and Library Service Optimization in Kenya Nairobi</w:t>
      </w:r>
    </w:p>
    <w:p>
      <w:pPr>
        <w:pStyle w:val="FirstParagraph"/>
      </w:pPr>
      <w:r>
        <w:rPr>
          <w:bCs/>
          <w:b/>
        </w:rPr>
        <w:t xml:space="preserve">Prepared For:</w:t>
      </w:r>
      <w:r>
        <w:t xml:space="preserve"> </w:t>
      </w:r>
      <w:r>
        <w:t xml:space="preserve">National Library Service of Kenya, Nairobi Regional Office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metrics of library services and librarian-led initiatives across key institutions in Nairobi, Kenya. As the capital city of Kenya with over 4.7 million residents and a rapidly growing youth population, Nairobi presents unique opportunities for library-based service expansion. The report demonstrates how strategic librarian interventions have directly impacted resource utilization, community engagement, and institutional growth within Kenya's urban library ecosystem. This document serves as both an operational review and roadmap for enhancing the value proposition of library services in Nairobi.</w:t>
      </w:r>
    </w:p>
    <w:bookmarkEnd w:id="20"/>
    <w:bookmarkStart w:id="23" w:name="key-performance-indicators-kpis-analysis"/>
    <w:p>
      <w:pPr>
        <w:pStyle w:val="Heading2"/>
      </w:pPr>
      <w:r>
        <w:t xml:space="preserve">Key Performance Indicators (KPIs) Analysis</w:t>
      </w:r>
    </w:p>
    <w:bookmarkStart w:id="21" w:name="resource-circulation-growth"/>
    <w:p>
      <w:pPr>
        <w:pStyle w:val="Heading3"/>
      </w:pPr>
      <w:r>
        <w:t xml:space="preserve">1. Resource Circulation Growth</w:t>
      </w:r>
    </w:p>
    <w:p>
      <w:pPr>
        <w:pStyle w:val="FirstParagraph"/>
      </w:pPr>
      <w:r>
        <w:t xml:space="preserve">The Librarian team achieved a remarkable 34% increase in resource circulation compared to Q2 2023, totaling 18,750 items circulated across all Nairobi public libraries. This growth directly correlates with targeted librarian-led programs including:</w:t>
      </w:r>
    </w:p>
    <w:p>
      <w:pPr>
        <w:numPr>
          <w:ilvl w:val="0"/>
          <w:numId w:val="1001"/>
        </w:numPr>
        <w:pStyle w:val="Compact"/>
      </w:pPr>
      <w:r>
        <w:rPr>
          <w:bCs/>
          <w:b/>
        </w:rPr>
        <w:t xml:space="preserve">Mobile Library Outreach:</w:t>
      </w:r>
      <w:r>
        <w:t xml:space="preserve"> </w:t>
      </w:r>
      <w:r>
        <w:t xml:space="preserve">Librarians deployed satellite services to informal settlements like Kibera and Mukuru, increasing circulation by 22% in underserved communities</w:t>
      </w:r>
    </w:p>
    <w:p>
      <w:pPr>
        <w:numPr>
          <w:ilvl w:val="0"/>
          <w:numId w:val="1001"/>
        </w:numPr>
        <w:pStyle w:val="Compact"/>
      </w:pPr>
      <w:r>
        <w:rPr>
          <w:bCs/>
          <w:b/>
        </w:rPr>
        <w:t xml:space="preserve">Digital Resource Promotion:</w:t>
      </w:r>
      <w:r>
        <w:t xml:space="preserve"> </w:t>
      </w:r>
      <w:r>
        <w:t xml:space="preserve">Specialized training sessions by Librarians boosted e-book downloads by 47%, addressing Kenya's digital literacy gap</w:t>
      </w:r>
    </w:p>
    <w:p>
      <w:pPr>
        <w:pStyle w:val="FirstParagraph"/>
      </w:pPr>
      <w:r>
        <w:t xml:space="preserve">These results position Nairobi's libraries as critical educational infrastructure within Kenya, moving beyond traditional book lending to become community knowledge hubs.</w:t>
      </w:r>
    </w:p>
    <w:bookmarkEnd w:id="21"/>
    <w:bookmarkStart w:id="22" w:name="membership-acquisition-retention"/>
    <w:p>
      <w:pPr>
        <w:pStyle w:val="Heading3"/>
      </w:pPr>
      <w:r>
        <w:t xml:space="preserve">2. Membership Acquisition &amp; Retention</w:t>
      </w:r>
    </w:p>
    <w:p>
      <w:pPr>
        <w:pStyle w:val="FirstParagraph"/>
      </w:pPr>
      <w:r>
        <w:t xml:space="preserve">Strategic librarian initiatives drove a 29% membership growth, with 4,100 new patrons registered during Q3. Key drivers included:</w:t>
      </w:r>
    </w:p>
    <w:p>
      <w:pPr>
        <w:numPr>
          <w:ilvl w:val="0"/>
          <w:numId w:val="1002"/>
        </w:numPr>
        <w:pStyle w:val="Compact"/>
      </w:pPr>
      <w:r>
        <w:rPr>
          <w:bCs/>
          <w:b/>
        </w:rPr>
        <w:t xml:space="preserve">School Partnership Programs:</w:t>
      </w:r>
      <w:r>
        <w:t xml:space="preserve"> </w:t>
      </w:r>
      <w:r>
        <w:t xml:space="preserve">Librarians collaborated with Nairobi County Education Office to integrate library access into school curricula (85 schools now have dedicated librarian liaison)</w:t>
      </w:r>
    </w:p>
    <w:p>
      <w:pPr>
        <w:numPr>
          <w:ilvl w:val="0"/>
          <w:numId w:val="1002"/>
        </w:numPr>
        <w:pStyle w:val="Compact"/>
      </w:pPr>
      <w:r>
        <w:rPr>
          <w:bCs/>
          <w:b/>
        </w:rPr>
        <w:t xml:space="preserve">Senior Citizen Engagement:</w:t>
      </w:r>
      <w:r>
        <w:t xml:space="preserve"> </w:t>
      </w:r>
      <w:r>
        <w:t xml:space="preserve">Tailored programs at St. Mary's Library increased elderly patron retention by 37%</w:t>
      </w:r>
    </w:p>
    <w:p>
      <w:pPr>
        <w:pStyle w:val="FirstParagraph"/>
      </w:pPr>
      <w:r>
        <w:t xml:space="preserve">This performance exceeds national average by 18%, demonstrating how proactive Librarian engagement directly impacts community service adoption in Kenya Nairobi.</w:t>
      </w:r>
    </w:p>
    <w:p>
      <w:pPr>
        <w:pStyle w:val="BodyText"/>
      </w:pPr>
      <w:r>
        <w:t xml:space="preserve">3. Event-Driven Community Impact</w:t>
      </w:r>
    </w:p>
    <w:p>
      <w:pPr>
        <w:pStyle w:val="BodyText"/>
      </w:pPr>
      <w:r>
        <w:t xml:space="preserve">Librarians orchestrated 87 community events generating significant value metrics:</w:t>
      </w:r>
    </w:p>
    <w:p>
      <w:pPr>
        <w:numPr>
          <w:ilvl w:val="0"/>
          <w:numId w:val="1003"/>
        </w:numPr>
        <w:pStyle w:val="Compact"/>
      </w:pPr>
      <w:r>
        <w:rPr>
          <w:bCs/>
          <w:b/>
        </w:rPr>
        <w:t xml:space="preserve">Skill Development Workshops:</w:t>
      </w:r>
      <w:r>
        <w:t xml:space="preserve"> </w:t>
      </w:r>
      <w:r>
        <w:t xml:space="preserve">1,240 attendees in digital literacy programs (78% first-time library users)</w:t>
      </w:r>
    </w:p>
    <w:p>
      <w:pPr>
        <w:numPr>
          <w:ilvl w:val="0"/>
          <w:numId w:val="1003"/>
        </w:numPr>
        <w:pStyle w:val="Compact"/>
      </w:pPr>
      <w:r>
        <w:rPr>
          <w:bCs/>
          <w:b/>
        </w:rPr>
        <w:t xml:space="preserve">Entrepreneurship Forums:</w:t>
      </w:r>
      <w:r>
        <w:t xml:space="preserve"> </w:t>
      </w:r>
      <w:r>
        <w:t xml:space="preserve">320 small business owners gained access to market research resources</w:t>
      </w:r>
    </w:p>
    <w:p>
      <w:pPr>
        <w:numPr>
          <w:ilvl w:val="0"/>
          <w:numId w:val="1003"/>
        </w:numPr>
        <w:pStyle w:val="Compact"/>
      </w:pPr>
      <w:r>
        <w:rPr>
          <w:bCs/>
          <w:b/>
        </w:rPr>
        <w:t xml:space="preserve">Youth Coding Camps:</w:t>
      </w:r>
      <w:r>
        <w:t xml:space="preserve"> </w:t>
      </w:r>
      <w:r>
        <w:t xml:space="preserve">Partnerships with Nairobi Tech Hub drew 560 participants</w:t>
      </w:r>
    </w:p>
    <w:p>
      <w:pPr>
        <w:pStyle w:val="FirstParagraph"/>
      </w:pPr>
      <w:r>
        <w:t xml:space="preserve">These events demonstrate how Librarians transform library spaces into economic development centers, directly supporting Kenya's Vision 2030 goals in the urban context.</w:t>
      </w:r>
    </w:p>
    <w:bookmarkEnd w:id="22"/>
    <w:bookmarkEnd w:id="23"/>
    <w:bookmarkStart w:id="24" w:name="X8c895c420c4404de135e426cc8d3918f42cfba8"/>
    <w:p>
      <w:pPr>
        <w:pStyle w:val="Heading2"/>
      </w:pPr>
      <w:r>
        <w:t xml:space="preserve">The Librarian: Strategic Catalyst in Nairobi's Knowledge Economy</w:t>
      </w:r>
    </w:p>
    <w:p>
      <w:pPr>
        <w:pStyle w:val="FirstParagraph"/>
      </w:pPr>
      <w:r>
        <w:t xml:space="preserve">Our analysis confirms that effective Librarians are not merely custodians of collections but strategic business drivers. In Kenya Nairobi, successful librarians:</w:t>
      </w:r>
    </w:p>
    <w:p>
      <w:pPr>
        <w:numPr>
          <w:ilvl w:val="0"/>
          <w:numId w:val="1004"/>
        </w:numPr>
        <w:pStyle w:val="Compact"/>
      </w:pPr>
      <w:r>
        <w:rPr>
          <w:bCs/>
          <w:b/>
        </w:rPr>
        <w:t xml:space="preserve">Conduct Market Analysis:</w:t>
      </w:r>
      <w:r>
        <w:t xml:space="preserve"> </w:t>
      </w:r>
      <w:r>
        <w:t xml:space="preserve">Regularly survey community needs (e.g., identifying 68% demand for business resources in Eastleigh)</w:t>
      </w:r>
    </w:p>
    <w:p>
      <w:pPr>
        <w:numPr>
          <w:ilvl w:val="0"/>
          <w:numId w:val="1004"/>
        </w:numPr>
        <w:pStyle w:val="Compact"/>
      </w:pPr>
      <w:r>
        <w:rPr>
          <w:bCs/>
          <w:b/>
        </w:rPr>
        <w:t xml:space="preserve">Implement Data-Driven Acquisitions:</w:t>
      </w:r>
      <w:r>
        <w:t xml:space="preserve"> </w:t>
      </w:r>
      <w:r>
        <w:t xml:space="preserve">Allocated 32% of new budgets to high-demand STEM materials after librarian-led usage analytics</w:t>
      </w:r>
    </w:p>
    <w:p>
      <w:pPr>
        <w:numPr>
          <w:ilvl w:val="0"/>
          <w:numId w:val="1004"/>
        </w:numPr>
        <w:pStyle w:val="Compact"/>
      </w:pPr>
      <w:r>
        <w:rPr>
          <w:bCs/>
          <w:b/>
        </w:rPr>
        <w:t xml:space="preserve">Foster Community Partnerships:</w:t>
      </w:r>
      <w:r>
        <w:t xml:space="preserve"> </w:t>
      </w:r>
      <w:r>
        <w:t xml:space="preserve">Secured 14 corporate sponsorships (including Safaricom and KCB) for library programs</w:t>
      </w:r>
    </w:p>
    <w:bookmarkEnd w:id="24"/>
    <w:bookmarkStart w:id="25" w:name="Xa9e6d14a81b48cc61bc0f735c74b4d33419183e"/>
    <w:p>
      <w:pPr>
        <w:pStyle w:val="Heading2"/>
      </w:pPr>
      <w:r>
        <w:t xml:space="preserve">Challenges Specific to Kenya Nairobi Context</w:t>
      </w:r>
    </w:p>
    <w:p>
      <w:pPr>
        <w:pStyle w:val="FirstParagraph"/>
      </w:pPr>
      <w:r>
        <w:t xml:space="preserve">Despite strong performance, critical challenges require immediate attention:</w:t>
      </w:r>
    </w:p>
    <w:p>
      <w:pPr>
        <w:numPr>
          <w:ilvl w:val="0"/>
          <w:numId w:val="1005"/>
        </w:numPr>
        <w:pStyle w:val="Compact"/>
      </w:pPr>
      <w:r>
        <w:rPr>
          <w:bCs/>
          <w:b/>
        </w:rPr>
        <w:t xml:space="preserve">Infrastructure Gaps:</w:t>
      </w:r>
      <w:r>
        <w:t xml:space="preserve"> </w:t>
      </w:r>
      <w:r>
        <w:t xml:space="preserve">63% of Nairobi branch libraries lack adequate electricity for digital services (vs. national average of 41%)</w:t>
      </w:r>
    </w:p>
    <w:p>
      <w:pPr>
        <w:numPr>
          <w:ilvl w:val="0"/>
          <w:numId w:val="1005"/>
        </w:numPr>
        <w:pStyle w:val="Compact"/>
      </w:pPr>
      <w:r>
        <w:rPr>
          <w:bCs/>
          <w:b/>
        </w:rPr>
        <w:t xml:space="preserve">Funding Constraints:</w:t>
      </w:r>
      <w:r>
        <w:t xml:space="preserve"> </w:t>
      </w:r>
      <w:r>
        <w:t xml:space="preserve">Library operational budgets remain 28% below UNESCO recommendations for urban centers</w:t>
      </w:r>
    </w:p>
    <w:p>
      <w:pPr>
        <w:numPr>
          <w:ilvl w:val="0"/>
          <w:numId w:val="1005"/>
        </w:numPr>
        <w:pStyle w:val="Compact"/>
      </w:pPr>
      <w:r>
        <w:rPr>
          <w:bCs/>
          <w:b/>
        </w:rPr>
        <w:t xml:space="preserve">Digital Divide:</w:t>
      </w:r>
      <w:r>
        <w:t xml:space="preserve"> </w:t>
      </w:r>
      <w:r>
        <w:t xml:space="preserve">Only 35% of Nairobi's population has reliable internet access, limiting e-resource utilization</w:t>
      </w:r>
    </w:p>
    <w:bookmarkEnd w:id="25"/>
    <w:bookmarkStart w:id="29" w:name="X096f8cd1ac5134d95a2ec8705f18a9fbda18f57"/>
    <w:p>
      <w:pPr>
        <w:pStyle w:val="Heading2"/>
      </w:pPr>
      <w:r>
        <w:t xml:space="preserve">Actionable Recommendations for Enhanced Sales Performance</w:t>
      </w:r>
    </w:p>
    <w:p>
      <w:pPr>
        <w:pStyle w:val="FirstParagraph"/>
      </w:pPr>
      <w:r>
        <w:t xml:space="preserve">To optimize future Librarian-led sales performance in Kenya Nairobi, we propose:</w:t>
      </w:r>
    </w:p>
    <w:bookmarkStart w:id="26" w:name="X6dc653f9a1c9007b62012af5afb6506d0a84160"/>
    <w:p>
      <w:pPr>
        <w:pStyle w:val="Heading3"/>
      </w:pPr>
      <w:r>
        <w:t xml:space="preserve">1. Mobile Library Expansion Program (Phase II)</w:t>
      </w:r>
    </w:p>
    <w:p>
      <w:pPr>
        <w:pStyle w:val="FirstParagraph"/>
      </w:pPr>
      <w:r>
        <w:t xml:space="preserve">Deploy 5 additional mobile units staffed by specialized Librarians to reach 200,000 underserved residents across Nairobi's informal settlements. Projected ROI: 21% increase in circulation within 18 months.</w:t>
      </w:r>
    </w:p>
    <w:bookmarkEnd w:id="26"/>
    <w:bookmarkStart w:id="27" w:name="corporate-partnership-framework"/>
    <w:p>
      <w:pPr>
        <w:pStyle w:val="Heading3"/>
      </w:pPr>
      <w:r>
        <w:t xml:space="preserve">2. Corporate Partnership Framework</w:t>
      </w:r>
    </w:p>
    <w:p>
      <w:pPr>
        <w:pStyle w:val="FirstParagraph"/>
      </w:pPr>
      <w:r>
        <w:t xml:space="preserve">Develop formal service packages for Nairobi businesses (e.g., "Library Business Intelligence Package" including market research access). Targeting 50 corporate partnerships by Q4 2024, projecting 18% revenue growth from non-transactional sources.</w:t>
      </w:r>
    </w:p>
    <w:bookmarkEnd w:id="27"/>
    <w:bookmarkStart w:id="28" w:name="digital-literacy-accelerator"/>
    <w:p>
      <w:pPr>
        <w:pStyle w:val="Heading3"/>
      </w:pPr>
      <w:r>
        <w:t xml:space="preserve">3. Digital Literacy Accelerator</w:t>
      </w:r>
    </w:p>
    <w:p>
      <w:pPr>
        <w:pStyle w:val="FirstParagraph"/>
      </w:pPr>
      <w:r>
        <w:t xml:space="preserve">Create standardized Librarian training modules for digital skills certification (aligned with Kenya ICT Authority standards). This transforms library services into recognized professional development pathways, increasing patron loyalty and service monetization potential.</w:t>
      </w:r>
    </w:p>
    <w:bookmarkEnd w:id="28"/>
    <w:bookmarkEnd w:id="29"/>
    <w:bookmarkStart w:id="30" w:name="Xd56c086444c70929c65f0dce3c352f1d4a2c7e7"/>
    <w:p>
      <w:pPr>
        <w:pStyle w:val="Heading2"/>
      </w:pPr>
      <w:r>
        <w:t xml:space="preserve">Conclusion: Librarians as Kenya Nairobi's Knowledge Catalysts</w:t>
      </w:r>
    </w:p>
    <w:p>
      <w:pPr>
        <w:pStyle w:val="FirstParagraph"/>
      </w:pPr>
      <w:r>
        <w:t xml:space="preserve">This Sales Report unequivocally demonstrates that in the dynamic urban landscape of Kenya Nairobi, skilled Librarians are central to community development and resource optimization. The 34% circulation growth, 29% membership expansion, and robust event engagement prove that librarian-driven service models deliver measurable economic and social returns. As Nairobi continues its rapid urbanization trajectory (projected to reach 12 million residents by 2040), the role of the Librarian must evolve from traditional stewardship to strategic business partnership.</w:t>
      </w:r>
    </w:p>
    <w:p>
      <w:pPr>
        <w:pStyle w:val="BodyText"/>
      </w:pPr>
      <w:r>
        <w:t xml:space="preserve">Crucially, this report shows that when libraries in Kenya Nairobi harness their librarians' expertise as sales and service architects—not just resource managers—the entire community benefits. The investment in librarian development yields compound returns: increased digital inclusion, enhanced youth employability, and stronger local economies. We recommend elevating Librarian roles within Nairobi County's strategic planning frameworks to fully leverage this untapped potential.</w:t>
      </w:r>
    </w:p>
    <w:p>
      <w:pPr>
        <w:pStyle w:val="BodyText"/>
      </w:pPr>
      <w:r>
        <w:t xml:space="preserve">As Kenya advances toward its "Digital Economy 2030" goals, libraries in Nairobi must be positioned at the forefront of knowledge delivery. This Sales Report confirms that with strategic librarian leadership, our institutions can exceed national benchmarks while fulfilling their vital role as community anchors across Kenya's most dynamic city.</w:t>
      </w:r>
    </w:p>
    <w:p>
      <w:pPr>
        <w:pStyle w:val="BodyText"/>
      </w:pPr>
      <w:r>
        <w:rPr>
          <w:bCs/>
          <w:b/>
        </w:rPr>
        <w:t xml:space="preserve">Prepared By:</w:t>
      </w:r>
      <w:r>
        <w:t xml:space="preserve"> </w:t>
      </w:r>
      <w:r>
        <w:t xml:space="preserve">Library Performance Analytics Team, National Library Service of Kenya</w:t>
      </w:r>
      <w:r>
        <w:br/>
      </w:r>
      <w:r>
        <w:rPr>
          <w:bCs/>
          <w:b/>
        </w:rPr>
        <w:t xml:space="preserve">Endorsed By:</w:t>
      </w:r>
      <w:r>
        <w:t xml:space="preserve"> </w:t>
      </w:r>
      <w:r>
        <w:t xml:space="preserve">Nairobi Regional Directorate, Ministry of Education (Kenya)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Performance Report: Kenya Nairobi</dc:title>
  <dc:creator/>
  <dc:language>en</dc:language>
  <cp:keywords/>
  <dcterms:created xsi:type="dcterms:W3CDTF">2026-07-23T05:14:04Z</dcterms:created>
  <dcterms:modified xsi:type="dcterms:W3CDTF">2026-07-23T05:14:04Z</dcterms:modified>
</cp:coreProperties>
</file>

<file path=docProps/custom.xml><?xml version="1.0" encoding="utf-8"?>
<Properties xmlns="http://schemas.openxmlformats.org/officeDocument/2006/custom-properties" xmlns:vt="http://schemas.openxmlformats.org/officeDocument/2006/docPropsVTypes"/>
</file>