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de75e6de80bf3b59f279130efd8d586506af4b0"/>
    <w:p>
      <w:pPr>
        <w:pStyle w:val="Heading1"/>
      </w:pPr>
      <w:r>
        <w:t xml:space="preserve">Monthly Sales Report: Librarian Operations in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Council, Mexico City Administration</w:t>
      </w:r>
      <w:r>
        <w:br/>
      </w:r>
      <w:r>
        <w:rPr>
          <w:bCs/>
          <w:b/>
        </w:rPr>
        <w:t xml:space="preserve">Report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operational performance of Librarian staff across key public and academic libraries in Mexico City, focusing on revenue streams related to book sales, digital resource subscriptions, and community program fees. As a cornerstone of cultural engagement in Mexico Mexico City, our library network generated $148,750 in direct sales revenue during September 2023—a 23.5% increase from August—and demonstrated exceptional growth in literacy-focused initiatives. The Librarian team's strategic alignment with local educational priorities has been instrumental in driving this success, particularly through targeted outreach to underserved neighborhoods across Mexico Mexico City.</w:t>
      </w:r>
    </w:p>
    <w:bookmarkEnd w:id="20"/>
    <w:bookmarkStart w:id="21" w:name="key-sales-metrics"/>
    <w:p>
      <w:pPr>
        <w:pStyle w:val="Heading2"/>
      </w:pPr>
      <w:r>
        <w:t xml:space="preserve">Key Sales Metrics</w:t>
      </w:r>
    </w:p>
    <w:p>
      <w:pPr>
        <w:pStyle w:val="FirstParagraph"/>
      </w:pPr>
      <w:r>
        <w:t xml:space="preserve">Revenue Stream</w:t>
      </w:r>
    </w:p>
    <w:p>
      <w:pPr>
        <w:pStyle w:val="BodyText"/>
      </w:pPr>
      <w:r>
        <w:t xml:space="preserve">Sales (MXN)</w:t>
      </w:r>
    </w:p>
    <w:p>
      <w:pPr>
        <w:pStyle w:val="BodyText"/>
      </w:pPr>
      <w:r>
        <w:t xml:space="preserve">MoM Growth</w:t>
      </w:r>
    </w:p>
    <w:p>
      <w:pPr>
        <w:pStyle w:val="BodyText"/>
      </w:pPr>
      <w:r>
        <w:t xml:space="preserve">Primary Driver</w:t>
      </w:r>
    </w:p>
    <w:p>
      <w:pPr>
        <w:pStyle w:val="BodyText"/>
      </w:pPr>
      <w:r>
        <w:t xml:space="preserve">Physical Book Sales</w:t>
      </w:r>
    </w:p>
    <w:p>
      <w:pPr>
        <w:pStyle w:val="BodyText"/>
      </w:pPr>
      <w:r>
        <w:t xml:space="preserve">$78,420</w:t>
      </w:r>
    </w:p>
    <w:p>
      <w:pPr>
        <w:pStyle w:val="BodyText"/>
      </w:pPr>
      <w:r>
        <w:t xml:space="preserve">+19.2%</w:t>
      </w:r>
    </w:p>
    <w:p>
      <w:pPr>
        <w:pStyle w:val="BodyText"/>
      </w:pPr>
      <w:r>
        <w:t xml:space="preserve">Local Author Promotions (e.g., Carmen Boullosa, Octavio Paz)</w:t>
      </w:r>
    </w:p>
    <w:p>
      <w:pPr>
        <w:pStyle w:val="BodyText"/>
      </w:pPr>
      <w:r>
        <w:t xml:space="preserve">Digital Subscriptions</w:t>
      </w:r>
    </w:p>
    <w:p>
      <w:pPr>
        <w:pStyle w:val="BodyText"/>
      </w:pPr>
      <w:r>
        <w:t xml:space="preserve">$35,600</w:t>
      </w:r>
    </w:p>
    <w:p>
      <w:pPr>
        <w:pStyle w:val="BodyText"/>
      </w:pPr>
      <w:r>
        <w:t xml:space="preserve">+31.7%</w:t>
      </w:r>
    </w:p>
    <w:p>
      <w:pPr>
        <w:pStyle w:val="BodyText"/>
      </w:pPr>
      <w:r>
        <w:t xml:space="preserve">University Partnership Expansion</w:t>
      </w:r>
    </w:p>
    <w:p>
      <w:pPr>
        <w:pStyle w:val="BodyText"/>
      </w:pPr>
      <w:r>
        <w:t xml:space="preserve">Workshop &amp; Event Fees</w:t>
      </w:r>
    </w:p>
    <w:p>
      <w:pPr>
        <w:pStyle w:val="BodyText"/>
      </w:pPr>
      <w:r>
        <w:t xml:space="preserve">$24,980</w:t>
      </w:r>
    </w:p>
    <w:p>
      <w:pPr>
        <w:pStyle w:val="BodyText"/>
      </w:pPr>
      <w:r>
        <w:t xml:space="preserve">+27.4%</w:t>
      </w:r>
    </w:p>
    <w:p>
      <w:pPr>
        <w:pStyle w:val="BodyText"/>
      </w:pPr>
      <w:r>
        <w:t xml:space="preserve">"Literacy for All" Community Program</w:t>
      </w:r>
    </w:p>
    <w:p>
      <w:pPr>
        <w:pStyle w:val="BodyText"/>
      </w:pPr>
      <w:r>
        <w:t xml:space="preserve">Merchandise (Bookmarks, Stationery)</w:t>
      </w:r>
    </w:p>
    <w:p>
      <w:pPr>
        <w:pStyle w:val="BodyText"/>
      </w:pPr>
      <w:r>
        <w:t xml:space="preserve">$9,750</w:t>
      </w:r>
    </w:p>
    <w:p>
      <w:pPr>
        <w:pStyle w:val="BodyText"/>
      </w:pPr>
      <w:r>
        <w:t xml:space="preserve">+15.8%</w:t>
      </w:r>
    </w:p>
    <w:p>
      <w:pPr>
        <w:pStyle w:val="BodyText"/>
      </w:pPr>
      <w:r>
        <w:t xml:space="preserve">Back-to-School Campaign</w:t>
      </w:r>
    </w:p>
    <w:bookmarkEnd w:id="21"/>
    <w:bookmarkStart w:id="23" w:name="regional-performance-mexico-city-focus"/>
    <w:p>
      <w:pPr>
        <w:pStyle w:val="Heading2"/>
      </w:pPr>
      <w:r>
        <w:t xml:space="preserve">Regional Performance: Mexico City Focus</w:t>
      </w:r>
    </w:p>
    <w:p>
      <w:pPr>
        <w:pStyle w:val="FirstParagraph"/>
      </w:pPr>
      <w:r>
        <w:t xml:space="preserve">The Mexico Mexico City metropolitan area accounted for 89% of all sales in this report, highlighting its status as the cultural and economic hub driving library revenue. The following neighborhoods showed exceptional engagement:</w:t>
      </w:r>
    </w:p>
    <w:p>
      <w:pPr>
        <w:numPr>
          <w:ilvl w:val="0"/>
          <w:numId w:val="1001"/>
        </w:numPr>
        <w:pStyle w:val="Compact"/>
      </w:pPr>
      <w:r>
        <w:rPr>
          <w:bCs/>
          <w:b/>
        </w:rPr>
        <w:t xml:space="preserve">Condesa &amp; Roma:</w:t>
      </w:r>
      <w:r>
        <w:t xml:space="preserve"> </w:t>
      </w:r>
      <w:r>
        <w:t xml:space="preserve">Generated $42,100 in sales through high-end literary events and bilingual book clubs (56% higher than city average).</w:t>
      </w:r>
    </w:p>
    <w:p>
      <w:pPr>
        <w:numPr>
          <w:ilvl w:val="0"/>
          <w:numId w:val="1001"/>
        </w:numPr>
        <w:pStyle w:val="Compact"/>
      </w:pPr>
      <w:r>
        <w:rPr>
          <w:bCs/>
          <w:b/>
        </w:rPr>
        <w:t xml:space="preserve">Coyoacán:</w:t>
      </w:r>
      <w:r>
        <w:t xml:space="preserve"> </w:t>
      </w:r>
      <w:r>
        <w:t xml:space="preserve">Recorded a 38% surge in digital subscriptions due to the Librarian-led "Tech for Seniors" initiative at local community centers.</w:t>
      </w:r>
    </w:p>
    <w:p>
      <w:pPr>
        <w:numPr>
          <w:ilvl w:val="0"/>
          <w:numId w:val="1001"/>
        </w:numPr>
        <w:pStyle w:val="Compact"/>
      </w:pPr>
      <w:r>
        <w:rPr>
          <w:bCs/>
          <w:b/>
        </w:rPr>
        <w:t xml:space="preserve">La Magdalena:</w:t>
      </w:r>
      <w:r>
        <w:t xml:space="preserve"> </w:t>
      </w:r>
      <w:r>
        <w:t xml:space="preserve">Highest physical book sales growth (42%) from the Librarian-organized "Children’s Book Fair," attracting 1,200+ families.</w:t>
      </w:r>
    </w:p>
    <w:bookmarkStart w:id="22" w:name="the-librarian-as-revenue-catalyst"/>
    <w:p>
      <w:pPr>
        <w:pStyle w:val="Heading3"/>
      </w:pPr>
      <w:r>
        <w:t xml:space="preserve">The Librarian as Revenue Catalyst</w:t>
      </w:r>
    </w:p>
    <w:p>
      <w:pPr>
        <w:pStyle w:val="FirstParagraph"/>
      </w:pPr>
      <w:r>
        <w:t xml:space="preserve">Crucial to this success was the strategic evolution of the Librarian role beyond traditional cataloging duties. In Mexico Mexico City, modern Librarians now serve as:</w:t>
      </w:r>
      <w:r>
        <w:br/>
      </w:r>
      <w:r>
        <w:t xml:space="preserve">•</w:t>
      </w:r>
      <w:r>
        <w:t xml:space="preserve"> </w:t>
      </w:r>
      <w:r>
        <w:rPr>
          <w:iCs/>
          <w:i/>
        </w:rPr>
        <w:t xml:space="preserve">Sales Ambassadors:</w:t>
      </w:r>
      <w:r>
        <w:t xml:space="preserve"> </w:t>
      </w:r>
      <w:r>
        <w:t xml:space="preserve">Training staff to recommend culturally relevant titles (e.g., Mexican history books during National Heritage Month).</w:t>
      </w:r>
      <w:r>
        <w:br/>
      </w:r>
      <w:r>
        <w:t xml:space="preserve">•</w:t>
      </w:r>
      <w:r>
        <w:t xml:space="preserve"> </w:t>
      </w:r>
      <w:r>
        <w:rPr>
          <w:iCs/>
          <w:i/>
        </w:rPr>
        <w:t xml:space="preserve">Data Analysts:</w:t>
      </w:r>
      <w:r>
        <w:t xml:space="preserve"> </w:t>
      </w:r>
      <w:r>
        <w:t xml:space="preserve">Using circulation software to identify high-demand genres (e.g., 68% of sales came from local fiction and education titles).</w:t>
      </w:r>
      <w:r>
        <w:br/>
      </w:r>
      <w:r>
        <w:t xml:space="preserve">•</w:t>
      </w:r>
      <w:r>
        <w:t xml:space="preserve"> </w:t>
      </w:r>
      <w:r>
        <w:rPr>
          <w:iCs/>
          <w:i/>
        </w:rPr>
        <w:t xml:space="preserve">Community Liaisons:</w:t>
      </w:r>
      <w:r>
        <w:t xml:space="preserve"> </w:t>
      </w:r>
      <w:r>
        <w:t xml:space="preserve">Partnering with schools for bulk book purchases—accounting for 31% of all physical sales.</w:t>
      </w:r>
    </w:p>
    <w:bookmarkEnd w:id="22"/>
    <w:bookmarkEnd w:id="23"/>
    <w:bookmarkStart w:id="24" w:name="challenges-and-opportunities"/>
    <w:p>
      <w:pPr>
        <w:pStyle w:val="Heading2"/>
      </w:pPr>
      <w:r>
        <w:t xml:space="preserve">Challenges and Opportunities</w:t>
      </w:r>
    </w:p>
    <w:p>
      <w:pPr>
        <w:pStyle w:val="FirstParagraph"/>
      </w:pPr>
      <w:r>
        <w:t xml:space="preserve">The Mexico City market presents unique dynamics requiring tailored Librarian strategies. Inflation has increased operational costs by 14%, but Librarians countered this by:</w:t>
      </w:r>
    </w:p>
    <w:p>
      <w:pPr>
        <w:numPr>
          <w:ilvl w:val="0"/>
          <w:numId w:val="1002"/>
        </w:numPr>
        <w:pStyle w:val="Compact"/>
      </w:pPr>
      <w:r>
        <w:rPr>
          <w:bCs/>
          <w:b/>
        </w:rPr>
        <w:t xml:space="preserve">Negotiating bulk discounts</w:t>
      </w:r>
      <w:r>
        <w:t xml:space="preserve"> </w:t>
      </w:r>
      <w:r>
        <w:t xml:space="preserve">with local publishers (e.g., Fondo de Cultura Económica), preserving profit margins.</w:t>
      </w:r>
    </w:p>
    <w:p>
      <w:pPr>
        <w:numPr>
          <w:ilvl w:val="0"/>
          <w:numId w:val="1002"/>
        </w:numPr>
        <w:pStyle w:val="Compact"/>
      </w:pPr>
      <w:r>
        <w:rPr>
          <w:bCs/>
          <w:b/>
        </w:rPr>
        <w:t xml:space="preserve">Launching a "Book Swap" program</w:t>
      </w:r>
      <w:r>
        <w:t xml:space="preserve">, converting 40% of unsold inventory into community-driven revenue streams.</w:t>
      </w:r>
    </w:p>
    <w:p>
      <w:pPr>
        <w:numPr>
          <w:ilvl w:val="0"/>
          <w:numId w:val="1002"/>
        </w:numPr>
        <w:pStyle w:val="Compact"/>
      </w:pPr>
      <w:r>
        <w:rPr>
          <w:bCs/>
          <w:b/>
        </w:rPr>
        <w:t xml:space="preserve">Implementing QR-code ordering</w:t>
      </w:r>
      <w:r>
        <w:t xml:space="preserve"> </w:t>
      </w:r>
      <w:r>
        <w:t xml:space="preserve">for physical books, reducing transaction time by 65% and increasing impulse purchases.</w:t>
      </w:r>
    </w:p>
    <w:p>
      <w:pPr>
        <w:pStyle w:val="FirstParagraph"/>
      </w:pPr>
      <w:r>
        <w:t xml:space="preserve">A significant opportunity lies in Mexico City’s youth demographic. Librarians identified a 200% surge in demand for manga/anime titles among Gen Z patrons—prompting a new "Graphic Novel Sales Hub" that generated $11,300 in just three weeks.</w:t>
      </w:r>
    </w:p>
    <w:bookmarkEnd w:id="24"/>
    <w:bookmarkStart w:id="25" w:name="librarian-impact-assessment"/>
    <w:p>
      <w:pPr>
        <w:pStyle w:val="Heading2"/>
      </w:pPr>
      <w:r>
        <w:t xml:space="preserve">Librarian Impact Assessment</w:t>
      </w:r>
    </w:p>
    <w:p>
      <w:pPr>
        <w:pStyle w:val="FirstParagraph"/>
      </w:pPr>
      <w:r>
        <w:t xml:space="preserve">Measuring Librarian effectiveness required shifting from passive service metrics to revenue-driven KPIs. Key findings:</w:t>
      </w:r>
    </w:p>
    <w:p>
      <w:pPr>
        <w:numPr>
          <w:ilvl w:val="0"/>
          <w:numId w:val="1003"/>
        </w:numPr>
        <w:pStyle w:val="Compact"/>
      </w:pPr>
      <w:r>
        <w:t xml:space="preserve">Librarians with sales training generated 3.7× more cross-sell revenue than non-trained staff.</w:t>
      </w:r>
    </w:p>
    <w:p>
      <w:pPr>
        <w:numPr>
          <w:ilvl w:val="0"/>
          <w:numId w:val="1003"/>
        </w:numPr>
        <w:pStyle w:val="Compact"/>
      </w:pPr>
      <w:r>
        <w:t xml:space="preserve">82% of patrons reported higher satisfaction when interacting with Librarians who recommended personalized purchases.</w:t>
      </w:r>
    </w:p>
    <w:p>
      <w:pPr>
        <w:numPr>
          <w:ilvl w:val="0"/>
          <w:numId w:val="1003"/>
        </w:numPr>
        <w:pStyle w:val="Compact"/>
      </w:pPr>
      <w:r>
        <w:t xml:space="preserve">Librarian-led community events drove a 41% increase in repeat visitors to Mexico City branches.</w:t>
      </w:r>
    </w:p>
    <w:p>
      <w:pPr>
        <w:pStyle w:val="FirstParagraph"/>
      </w:pPr>
      <w:r>
        <w:t xml:space="preserve">This data confirms that the Librarian role is no longer just about book management—it’s a revenue engine for cultural institutions. In Mexico Mexico City, where public libraries face budget pressures, this model ensures sustainability through community-centric sales strategies.</w:t>
      </w:r>
    </w:p>
    <w:bookmarkEnd w:id="25"/>
    <w:bookmarkStart w:id="26" w:name="recommendations-for-q4-2023"/>
    <w:p>
      <w:pPr>
        <w:pStyle w:val="Heading2"/>
      </w:pPr>
      <w:r>
        <w:t xml:space="preserve">Recommendations for Q4 2023</w:t>
      </w:r>
    </w:p>
    <w:p>
      <w:pPr>
        <w:pStyle w:val="FirstParagraph"/>
      </w:pPr>
      <w:r>
        <w:t xml:space="preserve">To capitalize on momentum in Mexico City:</w:t>
      </w:r>
    </w:p>
    <w:p>
      <w:pPr>
        <w:numPr>
          <w:ilvl w:val="0"/>
          <w:numId w:val="1004"/>
        </w:numPr>
        <w:pStyle w:val="Compact"/>
      </w:pPr>
      <w:r>
        <w:rPr>
          <w:bCs/>
          <w:b/>
        </w:rPr>
        <w:t xml:space="preserve">Expand "Librarian Sales Training" program</w:t>
      </w:r>
      <w:r>
        <w:t xml:space="preserve"> </w:t>
      </w:r>
      <w:r>
        <w:t xml:space="preserve">to all 57 library branches across Mexico Mexico City by November.</w:t>
      </w:r>
    </w:p>
    <w:p>
      <w:pPr>
        <w:numPr>
          <w:ilvl w:val="0"/>
          <w:numId w:val="1004"/>
        </w:numPr>
        <w:pStyle w:val="Compact"/>
      </w:pPr>
      <w:r>
        <w:rPr>
          <w:bCs/>
          <w:b/>
        </w:rPr>
        <w:t xml:space="preserve">Partner with local tourism boards</w:t>
      </w:r>
      <w:r>
        <w:t xml:space="preserve"> </w:t>
      </w:r>
      <w:r>
        <w:t xml:space="preserve">to create "Book &amp; Culture Passes," targeting foreign visitors (projected $25K+ revenue).</w:t>
      </w:r>
    </w:p>
    <w:p>
      <w:pPr>
        <w:numPr>
          <w:ilvl w:val="0"/>
          <w:numId w:val="1004"/>
        </w:numPr>
        <w:pStyle w:val="Compact"/>
      </w:pPr>
      <w:r>
        <w:rPr>
          <w:bCs/>
          <w:b/>
        </w:rPr>
        <w:t xml:space="preserve">Develop AI-driven recommendation tools</w:t>
      </w:r>
      <w:r>
        <w:t xml:space="preserve"> </w:t>
      </w:r>
      <w:r>
        <w:t xml:space="preserve">using patron data to increase average transaction value by 25%.</w:t>
      </w:r>
    </w:p>
    <w:p>
      <w:pPr>
        <w:numPr>
          <w:ilvl w:val="0"/>
          <w:numId w:val="1004"/>
        </w:numPr>
        <w:pStyle w:val="Compact"/>
      </w:pPr>
      <w:r>
        <w:rPr>
          <w:bCs/>
          <w:b/>
        </w:rPr>
        <w:t xml:space="preserve">Prioritize low-income zones</w:t>
      </w:r>
      <w:r>
        <w:t xml:space="preserve"> </w:t>
      </w:r>
      <w:r>
        <w:t xml:space="preserve">with subsidized book bundles—addressing Mexico City’s literacy gap while generating social impact sales.</w:t>
      </w:r>
    </w:p>
    <w:bookmarkEnd w:id="26"/>
    <w:bookmarkStart w:id="27" w:name="conclusion"/>
    <w:p>
      <w:pPr>
        <w:pStyle w:val="Heading2"/>
      </w:pPr>
      <w:r>
        <w:t xml:space="preserve">Conclusion</w:t>
      </w:r>
    </w:p>
    <w:p>
      <w:pPr>
        <w:pStyle w:val="FirstParagraph"/>
      </w:pPr>
      <w:r>
        <w:t xml:space="preserve">The September Sales Report underscores that Librarians in Mexico Mexico City are transforming from custodians of knowledge to vital economic contributors. With revenue growth outpacing the city's average library budget allocation by 31%, this model proves that cultural institutions can thrive through community-focused commerce. The Librarian’s role as a bridge between cultural heritage and market demand has redefined success in Mexico City’s public library system, turning every book sold into an investment in education, inclusivity, and sustainable growth for the nation's capital.</w:t>
      </w:r>
    </w:p>
    <w:p>
      <w:pPr>
        <w:pStyle w:val="BodyText"/>
      </w:pPr>
      <w:r>
        <w:rPr>
          <w:bCs/>
          <w:b/>
        </w:rPr>
        <w:t xml:space="preserve">Prepared by:</w:t>
      </w:r>
      <w:r>
        <w:t xml:space="preserve"> </w:t>
      </w:r>
      <w:r>
        <w:t xml:space="preserve">Maria Elena Torres</w:t>
      </w:r>
      <w:r>
        <w:br/>
      </w:r>
      <w:r>
        <w:rPr>
          <w:iCs/>
          <w:i/>
        </w:rPr>
        <w:t xml:space="preserve">Director of Library Operations &amp; Sales Strategy</w:t>
      </w:r>
      <w:r>
        <w:br/>
      </w:r>
      <w:r>
        <w:t xml:space="preserve">Mexico City Public Libraries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in Mexico Mexico City</dc:title>
  <dc:creator/>
  <dc:language>en</dc:language>
  <cp:keywords/>
  <dcterms:created xsi:type="dcterms:W3CDTF">2026-07-23T20:10:33Z</dcterms:created>
  <dcterms:modified xsi:type="dcterms:W3CDTF">2026-07-23T20:10:33Z</dcterms:modified>
</cp:coreProperties>
</file>

<file path=docProps/custom.xml><?xml version="1.0" encoding="utf-8"?>
<Properties xmlns="http://schemas.openxmlformats.org/officeDocument/2006/custom-properties" xmlns:vt="http://schemas.openxmlformats.org/officeDocument/2006/docPropsVTypes"/>
</file>