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30" w:name="Xf08700f8eb959ae6116f4679530d51880f195fe"/>
    <w:p>
      <w:pPr>
        <w:pStyle w:val="Heading1"/>
      </w:pPr>
      <w:r>
        <w:t xml:space="preserve">ANNUAL SALES REPORT FOR LIBRARIAN POSITION</w:t>
      </w:r>
      <w:r>
        <w:br/>
      </w:r>
      <w:r>
        <w:t xml:space="preserve">IN MOROCCO CASABLANCA</w:t>
      </w:r>
    </w:p>
    <w:p>
      <w:pPr>
        <w:pStyle w:val="FirstParagraph"/>
      </w:pPr>
      <w:r>
        <w:rPr>
          <w:bCs/>
          <w:b/>
        </w:rPr>
        <w:t xml:space="preserve">Prepared For:</w:t>
      </w:r>
      <w:r>
        <w:t xml:space="preserve"> </w:t>
      </w:r>
      <w:r>
        <w:t xml:space="preserve">Casablanca Library Management Committee, Morocco</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January 1, 2023 – December 31, 2023</w:t>
      </w:r>
    </w:p>
    <w:p>
      <w:pPr>
        <w:pStyle w:val="BodyText"/>
      </w:pPr>
      <w:r>
        <w:rPr>
          <w:iCs/>
          <w:i/>
        </w:rPr>
        <w:t xml:space="preserve">This Sales Report details the performance metrics and strategic initiatives of the Librarian position within Casablanca's public library network, focusing on revenue generation from library services and materials in Morocco.</w:t>
      </w:r>
    </w:p>
    <w:bookmarkStart w:id="20" w:name="executive-summary"/>
    <w:p>
      <w:pPr>
        <w:pStyle w:val="Heading2"/>
      </w:pPr>
      <w:r>
        <w:t xml:space="preserve">Executive Summary</w:t>
      </w:r>
    </w:p>
    <w:p>
      <w:pPr>
        <w:pStyle w:val="FirstParagraph"/>
      </w:pPr>
      <w:r>
        <w:t xml:space="preserve">The 2023 Annual Sales Report for the Librarian position in Morocco Casablanca demonstrates a significant 18.7% year-over-year increase in service-based revenue, reaching MAD 456,000 (approximately USD $48,500). This growth underscores the evolving role of the Librarian as a key revenue driver within Morocco's cultural infrastructure. The report highlights how strategic adaptation to Casablanca's unique market demands—coupled with digital transformation initiatives—has positioned our library network for sustainable growth in Morocco's competitive educational landscape.</w:t>
      </w:r>
    </w:p>
    <w:bookmarkEnd w:id="20"/>
    <w:bookmarkStart w:id="22" w:name="key-sales-performance-metrics"/>
    <w:p>
      <w:pPr>
        <w:pStyle w:val="Heading2"/>
      </w:pPr>
      <w:r>
        <w:t xml:space="preserve">Key Sales Performance Metrics</w:t>
      </w:r>
    </w:p>
    <w:p>
      <w:pPr>
        <w:pStyle w:val="FirstParagraph"/>
      </w:pPr>
      <w:r>
        <w:t xml:space="preserve">As the primary custodian of resource management in Morocco Casablanca, the Librarian position directly influences revenue streams through four critical channels:</w:t>
      </w:r>
    </w:p>
    <w:p>
      <w:pPr>
        <w:numPr>
          <w:ilvl w:val="0"/>
          <w:numId w:val="1001"/>
        </w:numPr>
        <w:pStyle w:val="Compact"/>
      </w:pPr>
      <w:r>
        <w:rPr>
          <w:bCs/>
          <w:b/>
        </w:rPr>
        <w:t xml:space="preserve">Book Sales &amp; Merchandise:</w:t>
      </w:r>
      <w:r>
        <w:t xml:space="preserve"> </w:t>
      </w:r>
      <w:r>
        <w:t xml:space="preserve">42% of total revenue (MAD 191,520), driven by Moroccan literary works and educational materials</w:t>
      </w:r>
    </w:p>
    <w:p>
      <w:pPr>
        <w:numPr>
          <w:ilvl w:val="0"/>
          <w:numId w:val="1001"/>
        </w:numPr>
        <w:pStyle w:val="Compact"/>
      </w:pPr>
      <w:r>
        <w:rPr>
          <w:bCs/>
          <w:b/>
        </w:rPr>
        <w:t xml:space="preserve">Library Membership Subscriptions:</w:t>
      </w:r>
      <w:r>
        <w:t xml:space="preserve"> </w:t>
      </w:r>
      <w:r>
        <w:t xml:space="preserve">35% of revenue (MAD 159,600), with premium packages for academic institutions</w:t>
      </w:r>
    </w:p>
    <w:p>
      <w:pPr>
        <w:numPr>
          <w:ilvl w:val="0"/>
          <w:numId w:val="1001"/>
        </w:numPr>
        <w:pStyle w:val="Compact"/>
      </w:pPr>
      <w:r>
        <w:rPr>
          <w:bCs/>
          <w:b/>
        </w:rPr>
        <w:t xml:space="preserve">Digital Service Licensing:</w:t>
      </w:r>
      <w:r>
        <w:t xml:space="preserve"> </w:t>
      </w:r>
      <w:r>
        <w:t xml:space="preserve">12% of revenue (MAD 54,720), including e-book subscriptions and research databases</w:t>
      </w:r>
    </w:p>
    <w:p>
      <w:pPr>
        <w:numPr>
          <w:ilvl w:val="0"/>
          <w:numId w:val="1001"/>
        </w:numPr>
        <w:pStyle w:val="Compact"/>
      </w:pPr>
      <w:r>
        <w:rPr>
          <w:bCs/>
          <w:b/>
        </w:rPr>
        <w:t xml:space="preserve">Event &amp; Workshop Fees:</w:t>
      </w:r>
      <w:r>
        <w:t xml:space="preserve"> </w:t>
      </w:r>
      <w:r>
        <w:t xml:space="preserve">11% of revenue (MAD 50,160), including language courses and technology workshops</w:t>
      </w:r>
    </w:p>
    <w:bookmarkStart w:id="21" w:name="Xd2db7b6e3d3dfe3e6300911e44b443ddc3eeeb8"/>
    <w:p>
      <w:pPr>
        <w:pStyle w:val="Heading3"/>
      </w:pPr>
      <w:r>
        <w:t xml:space="preserve">Market-Specific Sales Analysis for Morocco Casablanca</w:t>
      </w:r>
    </w:p>
    <w:p>
      <w:pPr>
        <w:pStyle w:val="FirstParagraph"/>
      </w:pPr>
      <w:r>
        <w:t xml:space="preserve">The Librarian's strategic focus on Morocco Casablanca's socio-economic context has proven instrumental. In a city where 72% of residents are aged 15-45 (World Bank, 2023), we tailored offerings to match demographic needs:</w:t>
      </w:r>
    </w:p>
    <w:p>
      <w:pPr>
        <w:pStyle w:val="BodyText"/>
      </w:pPr>
      <w:r>
        <w:rPr>
          <w:bCs/>
          <w:b/>
        </w:rPr>
        <w:t xml:space="preserve">Localized Product Strategy:</w:t>
      </w:r>
      <w:r>
        <w:t xml:space="preserve"> </w:t>
      </w:r>
      <w:r>
        <w:t xml:space="preserve">Increased Arabic/French bilingual materials by 65% after market research identified a 78% preference for dual-language resources among Casablanca students. This directly boosted book sales by MAD 124,000 year-over-year.</w:t>
      </w:r>
    </w:p>
    <w:bookmarkEnd w:id="21"/>
    <w:bookmarkEnd w:id="22"/>
    <w:bookmarkStart w:id="26" w:name="Xaa9ee0cda87ec44a1d3406e6030c3c77af84ba6"/>
    <w:p>
      <w:pPr>
        <w:pStyle w:val="Heading2"/>
      </w:pPr>
      <w:r>
        <w:t xml:space="preserve">Strategic Initiatives Driving Revenue Growth</w:t>
      </w:r>
    </w:p>
    <w:p>
      <w:pPr>
        <w:pStyle w:val="FirstParagraph"/>
      </w:pPr>
      <w:r>
        <w:t xml:space="preserve">The Librarian position executed three cornerstone initiatives aligned with Morocco's National Strategy for Education (2015-2030):</w:t>
      </w:r>
    </w:p>
    <w:bookmarkStart w:id="23" w:name="X580672c91e887697b04578be2ca578f657914e4"/>
    <w:p>
      <w:pPr>
        <w:pStyle w:val="Heading3"/>
      </w:pPr>
      <w:r>
        <w:t xml:space="preserve">1. Digital Transformation Partnership (Q3 2023)</w:t>
      </w:r>
    </w:p>
    <w:p>
      <w:pPr>
        <w:pStyle w:val="FirstParagraph"/>
      </w:pPr>
      <w:r>
        <w:t xml:space="preserve">Collaborated with local tech firms like "Innov'Tech Casablanca" to launch the "LibrAID" mobile app, enabling digital catalog access and e-book purchases. This initiative generated MAD 54,720 in new revenue within six months and increased membership renewals by 31%. The Librarian personally trained 142 community members on digital literacy—directly supporting Morocco's Vision 2030 goals.</w:t>
      </w:r>
    </w:p>
    <w:bookmarkEnd w:id="23"/>
    <w:bookmarkStart w:id="24" w:name="university-consortium-program"/>
    <w:p>
      <w:pPr>
        <w:pStyle w:val="Heading3"/>
      </w:pPr>
      <w:r>
        <w:t xml:space="preserve">2. University Consortium Program</w:t>
      </w:r>
    </w:p>
    <w:p>
      <w:pPr>
        <w:pStyle w:val="FirstParagraph"/>
      </w:pPr>
      <w:r>
        <w:t xml:space="preserve">Secured contracts with Hassan II University and Casablanca Business School for specialized academic resource packages. This created a stable revenue stream of MAD 115,000 annually through institutional subscriptions—a 47% increase from previous partnerships. The Librarian's role in negotiating these deals was pivotal, demonstrating deep understanding of Morocco Casablanca's higher education ecosystem.</w:t>
      </w:r>
    </w:p>
    <w:bookmarkEnd w:id="24"/>
    <w:bookmarkStart w:id="25" w:name="community-engagement-ecosystem"/>
    <w:p>
      <w:pPr>
        <w:pStyle w:val="Heading3"/>
      </w:pPr>
      <w:r>
        <w:t xml:space="preserve">3. Community Engagement Ecosystem</w:t>
      </w:r>
    </w:p>
    <w:p>
      <w:pPr>
        <w:pStyle w:val="FirstParagraph"/>
      </w:pPr>
      <w:r>
        <w:t xml:space="preserve">Launched the "Casablanca Learning Circle" series: free workshops on digital skills (e.g., LinkedIn Learning tutorials) followed by paid advanced sessions. This converted 42% of attendees into premium members, generating MAD 21,840 in incremental revenue while strengthening the library's community presence.</w:t>
      </w:r>
    </w:p>
    <w:bookmarkEnd w:id="25"/>
    <w:bookmarkEnd w:id="26"/>
    <w:bookmarkStart w:id="27" w:name="challenges-in-morocco-casablanca-market"/>
    <w:p>
      <w:pPr>
        <w:pStyle w:val="Heading2"/>
      </w:pPr>
      <w:r>
        <w:t xml:space="preserve">Challenges in Morocco Casablanca Market</w:t>
      </w:r>
    </w:p>
    <w:p>
      <w:pPr>
        <w:pStyle w:val="FirstParagraph"/>
      </w:pPr>
      <w:r>
        <w:t xml:space="preserve">Despite progress, the Librarian position faced significant market-specific barriers:</w:t>
      </w:r>
    </w:p>
    <w:p>
      <w:pPr>
        <w:numPr>
          <w:ilvl w:val="0"/>
          <w:numId w:val="1002"/>
        </w:numPr>
        <w:pStyle w:val="Compact"/>
      </w:pPr>
      <w:r>
        <w:rPr>
          <w:bCs/>
          <w:b/>
        </w:rPr>
        <w:t xml:space="preserve">Economic Volatility:</w:t>
      </w:r>
      <w:r>
        <w:t xml:space="preserve"> </w:t>
      </w:r>
      <w:r>
        <w:t xml:space="preserve">34% of potential customers cited budget constraints during Morocco's 2023 inflation period (8.1% YoY), requiring flexible payment plans that reduced average transaction value by 19%</w:t>
      </w:r>
    </w:p>
    <w:p>
      <w:pPr>
        <w:numPr>
          <w:ilvl w:val="0"/>
          <w:numId w:val="1002"/>
        </w:numPr>
        <w:pStyle w:val="Compact"/>
      </w:pPr>
      <w:r>
        <w:rPr>
          <w:bCs/>
          <w:b/>
        </w:rPr>
        <w:t xml:space="preserve">Cultural Nuances:</w:t>
      </w:r>
      <w:r>
        <w:t xml:space="preserve"> </w:t>
      </w:r>
      <w:r>
        <w:t xml:space="preserve">Initial resistance to digital services among older generations necessitated additional in-person training sessions, increasing operational costs by MAD 28,500</w:t>
      </w:r>
    </w:p>
    <w:p>
      <w:pPr>
        <w:numPr>
          <w:ilvl w:val="0"/>
          <w:numId w:val="1002"/>
        </w:numPr>
        <w:pStyle w:val="Compact"/>
      </w:pPr>
      <w:r>
        <w:rPr>
          <w:bCs/>
          <w:b/>
        </w:rPr>
        <w:t xml:space="preserve">Competition:</w:t>
      </w:r>
      <w:r>
        <w:t xml:space="preserve"> </w:t>
      </w:r>
      <w:r>
        <w:t xml:space="preserve">Private bookstores like "Librairie Al-Andalus" undercut pricing on bestsellers, requiring the Librarian to emphasize unique value (e.g., academic resources unavailable elsewhere)</w:t>
      </w:r>
    </w:p>
    <w:bookmarkEnd w:id="27"/>
    <w:bookmarkStart w:id="28" w:name="recommendations-for-2024"/>
    <w:p>
      <w:pPr>
        <w:pStyle w:val="Heading2"/>
      </w:pPr>
      <w:r>
        <w:t xml:space="preserve">Recommendations for 2024</w:t>
      </w:r>
    </w:p>
    <w:p>
      <w:pPr>
        <w:pStyle w:val="FirstParagraph"/>
      </w:pPr>
      <w:r>
        <w:t xml:space="preserve">Based on this Sales Report, the following actions are recommended for the Librarian position in Morocco Casablanca:</w:t>
      </w:r>
    </w:p>
    <w:p>
      <w:pPr>
        <w:numPr>
          <w:ilvl w:val="0"/>
          <w:numId w:val="1003"/>
        </w:numPr>
        <w:pStyle w:val="Compact"/>
      </w:pPr>
      <w:r>
        <w:rPr>
          <w:bCs/>
          <w:b/>
        </w:rPr>
        <w:t xml:space="preserve">Expand E-Resource Partnerships:</w:t>
      </w:r>
      <w:r>
        <w:t xml:space="preserve"> </w:t>
      </w:r>
      <w:r>
        <w:t xml:space="preserve">Target Moroccan publishing houses (e.g., Dar An-Nahda) for exclusive digital content discounts to reduce pricing pressure</w:t>
      </w:r>
    </w:p>
    <w:p>
      <w:pPr>
        <w:numPr>
          <w:ilvl w:val="0"/>
          <w:numId w:val="1003"/>
        </w:numPr>
        <w:pStyle w:val="Compact"/>
      </w:pPr>
      <w:r>
        <w:rPr>
          <w:bCs/>
          <w:b/>
        </w:rPr>
        <w:t xml:space="preserve">Develop Family Membership Tiers:</w:t>
      </w:r>
      <w:r>
        <w:t xml:space="preserve"> </w:t>
      </w:r>
      <w:r>
        <w:t xml:space="preserve">Introduce bundled packages for households to counter economic volatility, projecting 25% new revenue from this segment</w:t>
      </w:r>
    </w:p>
    <w:p>
      <w:pPr>
        <w:numPr>
          <w:ilvl w:val="0"/>
          <w:numId w:val="1003"/>
        </w:numPr>
        <w:pStyle w:val="Compact"/>
      </w:pPr>
      <w:r>
        <w:rPr>
          <w:bCs/>
          <w:b/>
        </w:rPr>
        <w:t xml:space="preserve">Localize Content Creation:</w:t>
      </w:r>
      <w:r>
        <w:t xml:space="preserve"> </w:t>
      </w:r>
      <w:r>
        <w:t xml:space="preserve">Partner with Casablanca-based authors for exclusive book signings, leveraging Morocco's cultural tourism boom (17.3M visitors in 2023)</w:t>
      </w:r>
    </w:p>
    <w:p>
      <w:pPr>
        <w:numPr>
          <w:ilvl w:val="0"/>
          <w:numId w:val="1003"/>
        </w:numPr>
        <w:pStyle w:val="Compact"/>
      </w:pPr>
      <w:r>
        <w:rPr>
          <w:bCs/>
          <w:b/>
        </w:rPr>
        <w:t xml:space="preserve">Leverage Government Programs:</w:t>
      </w:r>
      <w:r>
        <w:t xml:space="preserve"> </w:t>
      </w:r>
      <w:r>
        <w:t xml:space="preserve">Align with "Digital Morocco" initiative to secure subsidies for low-income access programs</w:t>
      </w:r>
    </w:p>
    <w:bookmarkEnd w:id="28"/>
    <w:bookmarkStart w:id="29" w:name="conclusion"/>
    <w:p>
      <w:pPr>
        <w:pStyle w:val="Heading2"/>
      </w:pPr>
      <w:r>
        <w:t xml:space="preserve">Conclusion</w:t>
      </w:r>
    </w:p>
    <w:p>
      <w:pPr>
        <w:pStyle w:val="FirstParagraph"/>
      </w:pPr>
      <w:r>
        <w:t xml:space="preserve">This Sales Report confirms that the Librarian position is no longer merely a custodial role but a strategic revenue engine within Morocco Casablanca's cultural infrastructure. The 18.7% growth in service-based sales demonstrates how targeted adaptation to Casablanca's educational demands, economic realities, and digital transformation needs can create sustainable value. As the Librarian continues to bridge traditional library services with modern market opportunities, the position will remain central to Morocco's national vision for knowledge-based development.</w:t>
      </w:r>
    </w:p>
    <w:p>
      <w:pPr>
        <w:pStyle w:val="BodyText"/>
      </w:pPr>
      <w:r>
        <w:t xml:space="preserve">Looking ahead, we project 22% revenue growth in 2024 through the implementation of these recommendations. The success of our Casablanca operations sets a benchmark for library networks across Morocco—proving that when Librarians embrace sales as part of their service mission, they become indispensable catalysts for community prosperity.</w:t>
      </w:r>
    </w:p>
    <w:p>
      <w:pPr>
        <w:pStyle w:val="BodyText"/>
      </w:pPr>
      <w:r>
        <w:t xml:space="preserve">© 2023 Casablanca Public Library Network | This Sales Report is Confidential &amp; Proprietary</w:t>
      </w:r>
    </w:p>
    <w:p>
      <w:pPr>
        <w:pStyle w:val="BodyText"/>
      </w:pPr>
      <w:r>
        <w:t xml:space="preserve">Prepared under the mandate of Morocco's Ministry of Culture and National Education Policy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for Librarian Position - Morocco Casablanca</dc:title>
  <dc:creator/>
  <dc:language>en</dc:language>
  <cp:keywords/>
  <dcterms:created xsi:type="dcterms:W3CDTF">2026-07-23T11:09:31Z</dcterms:created>
  <dcterms:modified xsi:type="dcterms:W3CDTF">2026-07-23T11:09:31Z</dcterms:modified>
</cp:coreProperties>
</file>

<file path=docProps/custom.xml><?xml version="1.0" encoding="utf-8"?>
<Properties xmlns="http://schemas.openxmlformats.org/officeDocument/2006/custom-properties" xmlns:vt="http://schemas.openxmlformats.org/officeDocument/2006/docPropsVTypes"/>
</file>