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r>
        <w:t xml:space="preserve"> </w:t>
      </w:r>
      <w:r>
        <w:t xml:space="preserve">Market</w:t>
      </w:r>
    </w:p>
    <w:bookmarkStart w:id="33" w:name="Xdb7f1272e861de867407986db9dbb7b77860014"/>
    <w:p>
      <w:pPr>
        <w:pStyle w:val="Heading1"/>
      </w:pPr>
      <w:r>
        <w:t xml:space="preserve">Q3 2023 Sales Performance Report for Librarian-Focused Solutions in Myanmar Yangon</w:t>
      </w:r>
    </w:p>
    <w:bookmarkStart w:id="20" w:name="executive-summary"/>
    <w:p>
      <w:pPr>
        <w:pStyle w:val="Heading2"/>
      </w:pPr>
      <w:r>
        <w:t xml:space="preserve">Executive Summary</w:t>
      </w:r>
    </w:p>
    <w:p>
      <w:pPr>
        <w:pStyle w:val="FirstParagraph"/>
      </w:pPr>
      <w:r>
        <w:t xml:space="preserve">This comprehensive report details the sales performance of our library management software suite targeting librarians across Yangon, Myanmar's commercial capital. Despite regional economic challenges, our solutions have achieved a remarkable 37% year-over-year growth in Yangon-based library contracts during Q3 2023. This success underscores the critical role of effective librarian engagement and culturally tailored service delivery in Myanmar's evolving information ecosystem.</w:t>
      </w:r>
    </w:p>
    <w:p>
      <w:pPr>
        <w:pStyle w:val="BodyText"/>
      </w:pPr>
      <w:r>
        <w:t xml:space="preserve">Yangon remains our most strategically significant market outside major Southeast Asian hubs, with over 45 new library installations secured this quarter – including key municipal libraries like Sule Pagoda Library and University of Yangon's academic collections. The demand for modern librarian tools reflects Yangon's accelerating digital transformation in public education infrastructure.</w:t>
      </w:r>
    </w:p>
    <w:bookmarkEnd w:id="20"/>
    <w:bookmarkStart w:id="21" w:name="Xc3dbf4de66946e51526fc8c174480af32161edb"/>
    <w:p>
      <w:pPr>
        <w:pStyle w:val="Heading2"/>
      </w:pPr>
      <w:r>
        <w:t xml:space="preserve">Market Context: Why Librarians Drive Growth in Myanmar Yangon</w:t>
      </w:r>
    </w:p>
    <w:p>
      <w:pPr>
        <w:pStyle w:val="FirstParagraph"/>
      </w:pPr>
      <w:r>
        <w:t xml:space="preserve">Myanmar Yangon's library landscape has undergone unprecedented change since the 2015 National Education Reform. With over 1,800 public and academic libraries operating across the city, librarians have transitioned from traditional cataloguers to pivotal digital transformation leaders. Our data shows Yangon-based librarians now require three critical capabilities that our platform delivers:</w:t>
      </w:r>
    </w:p>
    <w:p>
      <w:pPr>
        <w:numPr>
          <w:ilvl w:val="0"/>
          <w:numId w:val="1001"/>
        </w:numPr>
        <w:pStyle w:val="Compact"/>
      </w:pPr>
      <w:r>
        <w:t xml:space="preserve">Multilingual Cataloging</w:t>
      </w:r>
      <w:r>
        <w:t xml:space="preserve"> </w:t>
      </w:r>
      <w:r>
        <w:t xml:space="preserve">– Essential for Myanmar's diverse ethnic communities (Burmese, Karen, Shan) where librarians manage mixed-language collections</w:t>
      </w:r>
    </w:p>
    <w:p>
      <w:pPr>
        <w:numPr>
          <w:ilvl w:val="0"/>
          <w:numId w:val="1001"/>
        </w:numPr>
        <w:pStyle w:val="Compact"/>
      </w:pPr>
      <w:r>
        <w:t xml:space="preserve">Offline-First Operations</w:t>
      </w:r>
      <w:r>
        <w:t xml:space="preserve"> </w:t>
      </w:r>
      <w:r>
        <w:t xml:space="preserve">– Critical during Yangon's frequent power outages and limited bandwidth in peripheral neighborhoods</w:t>
      </w:r>
    </w:p>
    <w:p>
      <w:pPr>
        <w:numPr>
          <w:ilvl w:val="0"/>
          <w:numId w:val="1001"/>
        </w:numPr>
        <w:pStyle w:val="Compact"/>
      </w:pPr>
      <w:r>
        <w:t xml:space="preserve">Community Engagement Tools</w:t>
      </w:r>
      <w:r>
        <w:t xml:space="preserve"> </w:t>
      </w:r>
      <w:r>
        <w:t xml:space="preserve">– To support librarians running literacy programs across Yangon's 125+ public libraries</w:t>
      </w:r>
    </w:p>
    <w:p>
      <w:pPr>
        <w:pStyle w:val="FirstParagraph"/>
      </w:pPr>
      <w:r>
        <w:t xml:space="preserve">This market shift directly positions librarians as our most valuable customer segment. As one senior librarian at Bahan Community Library stated: "Your software isn't just a tool – it's how we deliver education to Yangon's underserved neighborhoods."</w:t>
      </w:r>
    </w:p>
    <w:bookmarkEnd w:id="21"/>
    <w:bookmarkStart w:id="23" w:name="X7ff17201ac66ccf92b2889cde93a6c719e80ba2"/>
    <w:p>
      <w:pPr>
        <w:pStyle w:val="Heading2"/>
      </w:pPr>
      <w:r>
        <w:t xml:space="preserve">Q3 2023 Sales Performance Breakdown (Yangon Focus)</w:t>
      </w:r>
    </w:p>
    <w:bookmarkStart w:id="22" w:name="key-metrics"/>
    <w:p>
      <w:pPr>
        <w:pStyle w:val="Heading3"/>
      </w:pPr>
      <w:r>
        <w:t xml:space="preserve">Key Metrics</w:t>
      </w:r>
    </w:p>
    <w:p>
      <w:pPr>
        <w:pStyle w:val="FirstParagraph"/>
      </w:pPr>
      <w:r>
        <w:t xml:space="preserve">Metric</w:t>
      </w:r>
    </w:p>
    <w:bookmarkEnd w:id="22"/>
    <w:bookmarkEnd w:id="23"/>
    <w:p>
      <w:pPr>
        <w:pStyle w:val="BodyText"/>
      </w:pPr>
      <w:r>
        <w:t xml:space="preserve">Q3 2023</w:t>
      </w:r>
    </w:p>
    <w:p>
      <w:pPr>
        <w:pStyle w:val="BodyText"/>
      </w:pPr>
      <w:r>
        <w:t xml:space="preserve">Q2 2023</w:t>
      </w:r>
    </w:p>
    <w:p>
      <w:pPr>
        <w:pStyle w:val="BodyText"/>
      </w:pPr>
      <w:r>
        <w:t xml:space="preserve">YoY Change</w:t>
      </w:r>
    </w:p>
    <w:p>
      <w:pPr>
        <w:pStyle w:val="BodyText"/>
      </w:pPr>
      <w:r>
        <w:t xml:space="preserve">Librarian-Targeted Contracts</w:t>
      </w:r>
    </w:p>
    <w:p>
      <w:pPr>
        <w:pStyle w:val="BodyText"/>
      </w:pPr>
      <w:r>
        <w:t xml:space="preserve">47</w:t>
      </w:r>
    </w:p>
    <w:p>
      <w:pPr>
        <w:pStyle w:val="BodyText"/>
      </w:pPr>
      <w:r>
        <w:t xml:space="preserve">32</w:t>
      </w:r>
    </w:p>
    <w:p>
      <w:pPr>
        <w:pStyle w:val="BodyText"/>
      </w:pPr>
      <w:r>
        <w:t xml:space="preserve">+46.9%</w:t>
      </w:r>
    </w:p>
    <w:p>
      <w:pPr>
        <w:pStyle w:val="BodyText"/>
      </w:pPr>
      <w:r>
        <w:t xml:space="preserve">Total Revenue (Yangon)</w:t>
      </w:r>
    </w:p>
    <w:p>
      <w:pPr>
        <w:pStyle w:val="BodyText"/>
      </w:pPr>
      <w:r>
        <w:t xml:space="preserve">$186,500</w:t>
      </w:r>
    </w:p>
    <w:p>
      <w:pPr>
        <w:pStyle w:val="BodyText"/>
      </w:pPr>
      <w:r>
        <w:t xml:space="preserve">$128,300</w:t>
      </w:r>
    </w:p>
    <w:p>
      <w:pPr>
        <w:pStyle w:val="BodyText"/>
      </w:pPr>
      <w:r>
        <w:t xml:space="preserve">+45.3%</w:t>
      </w:r>
    </w:p>
    <w:p>
      <w:pPr>
        <w:pStyle w:val="BodyText"/>
      </w:pPr>
      <w:r>
        <w:t xml:space="preserve">Librarian Satisfaction Score</w:t>
      </w:r>
    </w:p>
    <w:p>
      <w:pPr>
        <w:pStyle w:val="BodyText"/>
      </w:pPr>
      <w:r>
        <w:t xml:space="preserve">92%</w:t>
      </w:r>
    </w:p>
    <w:p>
      <w:pPr>
        <w:pStyle w:val="BodyText"/>
      </w:pPr>
      <w:r>
        <w:t xml:space="preserve">New Library Installations</w:t>
      </w:r>
    </w:p>
    <w:p>
      <w:pPr>
        <w:pStyle w:val="BodyText"/>
      </w:pPr>
      <w:r>
        <w:t xml:space="preserve">18 Municipal Libraries</w:t>
      </w:r>
    </w:p>
    <w:p>
      <w:pPr>
        <w:pStyle w:val="BodyText"/>
      </w:pPr>
      <w:r>
        <w:t xml:space="preserve">14</w:t>
      </w:r>
    </w:p>
    <w:p>
      <w:pPr>
        <w:pStyle w:val="BodyText"/>
      </w:pPr>
      <w:r>
        <w:t xml:space="preserve">+28.6%</w:t>
      </w:r>
    </w:p>
    <w:bookmarkStart w:id="24" w:name="X90b62c720ec62d6031e23c024bc4bbdf5b96d13"/>
    <w:p>
      <w:pPr>
        <w:pStyle w:val="Heading3"/>
      </w:pPr>
      <w:r>
        <w:t xml:space="preserve">Critical Success Factors in Yangon Market</w:t>
      </w:r>
    </w:p>
    <w:p>
      <w:pPr>
        <w:pStyle w:val="FirstParagraph"/>
      </w:pPr>
      <w:r>
        <w:t xml:space="preserve">Our 45% YoY growth stems from three librarian-centric strategies:</w:t>
      </w:r>
    </w:p>
    <w:p>
      <w:pPr>
        <w:numPr>
          <w:ilvl w:val="0"/>
          <w:numId w:val="1002"/>
        </w:numPr>
        <w:pStyle w:val="Compact"/>
      </w:pPr>
      <w:r>
        <w:rPr>
          <w:bCs/>
          <w:b/>
        </w:rPr>
        <w:t xml:space="preserve">Cultural Localization:</w:t>
      </w:r>
      <w:r>
        <w:t xml:space="preserve"> </w:t>
      </w:r>
      <w:r>
        <w:t xml:space="preserve">We developed Burmese-language training modules co-created with Yangon librarians at the Myanmar Library Association workshops. This reduced onboarding time by 63% compared to standard global rollout.</w:t>
      </w:r>
    </w:p>
    <w:p>
      <w:pPr>
        <w:numPr>
          <w:ilvl w:val="0"/>
          <w:numId w:val="1002"/>
        </w:numPr>
        <w:pStyle w:val="Compact"/>
      </w:pPr>
      <w:r>
        <w:rPr>
          <w:bCs/>
          <w:b/>
        </w:rPr>
        <w:t xml:space="preserve">Field Support Networks:</w:t>
      </w:r>
      <w:r>
        <w:t xml:space="preserve"> </w:t>
      </w:r>
      <w:r>
        <w:t xml:space="preserve">Established a dedicated Yangon-based technical team of 5 librarians-turned-solutions-engineers who provide same-day support – crucial during Yangon's monsoon season when internet outages spike.</w:t>
      </w:r>
    </w:p>
    <w:p>
      <w:pPr>
        <w:numPr>
          <w:ilvl w:val="0"/>
          <w:numId w:val="1002"/>
        </w:numPr>
        <w:pStyle w:val="Compact"/>
      </w:pPr>
      <w:r>
        <w:rPr>
          <w:bCs/>
          <w:b/>
        </w:rPr>
        <w:t xml:space="preserve">Community Integration:</w:t>
      </w:r>
      <w:r>
        <w:t xml:space="preserve"> </w:t>
      </w:r>
      <w:r>
        <w:t xml:space="preserve">Our "Library Ambassador" program trained 315 Yangon librarians to become peer advocates. These influencers drove 68% of new municipal contracts through trusted recommendations.</w:t>
      </w:r>
    </w:p>
    <w:bookmarkEnd w:id="24"/>
    <w:bookmarkStart w:id="27" w:name="yangon-specific-challenges-solutions"/>
    <w:p>
      <w:pPr>
        <w:pStyle w:val="Heading2"/>
      </w:pPr>
      <w:r>
        <w:t xml:space="preserve">Yangon-Specific Challenges &amp; Solutions</w:t>
      </w:r>
    </w:p>
    <w:bookmarkStart w:id="25" w:name="infrastructure-hurdles"/>
    <w:p>
      <w:pPr>
        <w:pStyle w:val="Heading3"/>
      </w:pPr>
      <w:r>
        <w:t xml:space="preserve">Infrastructure Hurdles</w:t>
      </w:r>
    </w:p>
    <w:p>
      <w:pPr>
        <w:pStyle w:val="FirstParagraph"/>
      </w:pPr>
      <w:r>
        <w:t xml:space="preserve">Yangon's unique challenges required innovative adaptation. Power fluctuations in downtown districts caused 17% of initial system failures. Our engineering team developed a solar-powered offline mode that now protects 94% of Yangon libraries during outages.</w:t>
      </w:r>
    </w:p>
    <w:bookmarkEnd w:id="25"/>
    <w:bookmarkStart w:id="26" w:name="cultural-nuances"/>
    <w:p>
      <w:pPr>
        <w:pStyle w:val="Heading3"/>
      </w:pPr>
      <w:r>
        <w:t xml:space="preserve">Cultural Nuances</w:t>
      </w:r>
    </w:p>
    <w:p>
      <w:pPr>
        <w:pStyle w:val="FirstParagraph"/>
      </w:pPr>
      <w:r>
        <w:t xml:space="preserve">Early market entry failed when we assumed standard Western cataloging methods would work. After consulting with Yangon's leading librarians, we implemented:</w:t>
      </w:r>
    </w:p>
    <w:p>
      <w:pPr>
        <w:numPr>
          <w:ilvl w:val="0"/>
          <w:numId w:val="1003"/>
        </w:numPr>
        <w:pStyle w:val="Compact"/>
      </w:pPr>
      <w:r>
        <w:t xml:space="preserve">Custom metadata fields for Buddhist scripture collections</w:t>
      </w:r>
    </w:p>
    <w:p>
      <w:pPr>
        <w:numPr>
          <w:ilvl w:val="0"/>
          <w:numId w:val="1003"/>
        </w:numPr>
        <w:pStyle w:val="Compact"/>
      </w:pPr>
      <w:r>
        <w:t xml:space="preserve">Calendar integration for Myanmar festivals (Thingyan, Tazaungdaing)</w:t>
      </w:r>
    </w:p>
    <w:p>
      <w:pPr>
        <w:numPr>
          <w:ilvl w:val="0"/>
          <w:numId w:val="1003"/>
        </w:numPr>
        <w:pStyle w:val="Compact"/>
      </w:pPr>
      <w:r>
        <w:t xml:space="preserve">Offline library card management for remote village branch libraries</w:t>
      </w:r>
    </w:p>
    <w:p>
      <w:pPr>
        <w:pStyle w:val="FirstParagraph"/>
      </w:pPr>
      <w:r>
        <w:t xml:space="preserve">"The difference was in understanding that a librarian in Yangon isn't just managing books – they're preserving cultural heritage," noted our Country Manager Aye Mya. This insight generated 3 new government partnerships.</w:t>
      </w:r>
    </w:p>
    <w:bookmarkEnd w:id="26"/>
    <w:bookmarkEnd w:id="27"/>
    <w:bookmarkStart w:id="31" w:name="X02890bb38c8dc68071d5cf5eff173ab1a3bdf78"/>
    <w:p>
      <w:pPr>
        <w:pStyle w:val="Heading2"/>
      </w:pPr>
      <w:r>
        <w:t xml:space="preserve">Strategic Outlook: Expanding Librarian Impact Across Yangon</w:t>
      </w:r>
    </w:p>
    <w:p>
      <w:pPr>
        <w:pStyle w:val="FirstParagraph"/>
      </w:pPr>
      <w:r>
        <w:t xml:space="preserve">Our 2024 roadmap focuses on deepening our librarian ecosystem in Yangon through three pillars:</w:t>
      </w:r>
    </w:p>
    <w:bookmarkStart w:id="28" w:name="digital-literacy-acceleration"/>
    <w:p>
      <w:pPr>
        <w:pStyle w:val="Heading3"/>
      </w:pPr>
      <w:r>
        <w:t xml:space="preserve">1. Digital Literacy Acceleration</w:t>
      </w:r>
    </w:p>
    <w:p>
      <w:pPr>
        <w:pStyle w:val="FirstParagraph"/>
      </w:pPr>
      <w:r>
        <w:t xml:space="preserve">Partnering with Myanmar's Ministry of Education to train 500 Yangon librarians in AI-assisted cataloging by Q2 2024. This directly addresses the national priority for digital education access.</w:t>
      </w:r>
    </w:p>
    <w:bookmarkEnd w:id="28"/>
    <w:bookmarkStart w:id="29" w:name="community-library-expansion"/>
    <w:p>
      <w:pPr>
        <w:pStyle w:val="Heading3"/>
      </w:pPr>
      <w:r>
        <w:t xml:space="preserve">2. Community Library Expansion</w:t>
      </w:r>
    </w:p>
    <w:p>
      <w:pPr>
        <w:pStyle w:val="FirstParagraph"/>
      </w:pPr>
      <w:r>
        <w:t xml:space="preserve">Securing funding for 15 new mobile library units serving Yangon's informal settlements (kamayut, Bahan). Librarians will use our app to track resource distribution in areas without physical library facilities.</w:t>
      </w:r>
    </w:p>
    <w:bookmarkEnd w:id="29"/>
    <w:bookmarkStart w:id="30" w:name="yangon-library-network"/>
    <w:p>
      <w:pPr>
        <w:pStyle w:val="Heading3"/>
      </w:pPr>
      <w:r>
        <w:t xml:space="preserve">3. Yangon Library Network</w:t>
      </w:r>
    </w:p>
    <w:p>
      <w:pPr>
        <w:pStyle w:val="FirstParagraph"/>
      </w:pPr>
      <w:r>
        <w:t xml:space="preserve">Creating a collaborative platform where 250+ Yangon librarians share best practices on managing multilingual collections – a first for Myanmar's library sector.</w:t>
      </w:r>
    </w:p>
    <w:p>
      <w:pPr>
        <w:pStyle w:val="BodyText"/>
      </w:pPr>
      <w:r>
        <w:t xml:space="preserve">"The librarian isn't just the user of our solution," emphasized CEO Dr. Lin Htin at our Yangon strategy retreat, "they're the architects of Myanmar's information future. Our sales success measures how well we empower them."</w:t>
      </w:r>
    </w:p>
    <w:bookmarkEnd w:id="30"/>
    <w:bookmarkEnd w:id="31"/>
    <w:bookmarkStart w:id="32" w:name="X90b2dc815ecf25e84d75a7fea0dc471f6266c06"/>
    <w:p>
      <w:pPr>
        <w:pStyle w:val="Heading2"/>
      </w:pPr>
      <w:r>
        <w:t xml:space="preserve">Conclusion: The Librarian as Growth Catalyst</w:t>
      </w:r>
    </w:p>
    <w:p>
      <w:pPr>
        <w:pStyle w:val="FirstParagraph"/>
      </w:pPr>
      <w:r>
        <w:t xml:space="preserve">This Q3 report affirms that Yangon's librarians are not merely customers – they are our most powerful market catalysts. Their unique position at the intersection of education, community, and cultural preservation makes them indispensable to our growth strategy in Myanmar.</w:t>
      </w:r>
    </w:p>
    <w:p>
      <w:pPr>
        <w:pStyle w:val="BodyText"/>
      </w:pPr>
      <w:r>
        <w:t xml:space="preserve">As Yangon continues its journey toward becoming a knowledge economy hub, the demand for librarian-centric solutions will accelerate. Our 45% YoY growth proves that when sales strategies prioritize real librarian needs – not just technical features – they unlock sustainable market expansion in complex environments like Myanmar's.</w:t>
      </w:r>
    </w:p>
    <w:p>
      <w:pPr>
        <w:pStyle w:val="BodyText"/>
      </w:pPr>
      <w:r>
        <w:t xml:space="preserve">For our team in Yangon, this success is measured not just by revenue, but by seeing librarians confidently serving communities from Botahtaung to Hlaing. That is the true benchmark of a successful sales strategy for Myanmar's information ecosystem.</w:t>
      </w:r>
    </w:p>
    <w:bookmarkEnd w:id="32"/>
    <w:p>
      <w:pPr>
        <w:pStyle w:val="BodyText"/>
      </w:pPr>
      <w:r>
        <w:t xml:space="preserve">Prepared for: Myanmar Library Association &amp; Yangon City Development Committee | Date: October 26, 2023</w:t>
      </w:r>
      <w:r>
        <w:br/>
      </w:r>
      <w:r>
        <w:t xml:space="preserve">Report covers all library system implementations in Yangon metropolitan area (excluding Naypyidaw and Mandalay) for Q3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Myanmar Yangon Market</dc:title>
  <dc:creator/>
  <dc:language>en</dc:language>
  <cp:keywords/>
  <dcterms:created xsi:type="dcterms:W3CDTF">2025-12-11T18:53:29Z</dcterms:created>
  <dcterms:modified xsi:type="dcterms:W3CDTF">2025-12-11T18:53:29Z</dcterms:modified>
</cp:coreProperties>
</file>

<file path=docProps/custom.xml><?xml version="1.0" encoding="utf-8"?>
<Properties xmlns="http://schemas.openxmlformats.org/officeDocument/2006/custom-properties" xmlns:vt="http://schemas.openxmlformats.org/officeDocument/2006/docPropsVTypes"/>
</file>