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&amp;</w:t>
      </w:r>
      <w:r>
        <w:t xml:space="preserve"> </w:t>
      </w:r>
      <w:r>
        <w:t xml:space="preserve">Library</w:t>
      </w:r>
      <w:r>
        <w:t xml:space="preserve"> </w:t>
      </w:r>
      <w:r>
        <w:t xml:space="preserve">Merchandise</w:t>
      </w:r>
      <w:r>
        <w:t xml:space="preserve"> </w:t>
      </w:r>
      <w:r>
        <w:t xml:space="preserve">-</w:t>
      </w:r>
      <w:r>
        <w:t xml:space="preserve"> </w:t>
      </w:r>
      <w:r>
        <w:t xml:space="preserve">Auckland,</w:t>
      </w:r>
      <w:r>
        <w:t xml:space="preserve"> </w:t>
      </w:r>
      <w:r>
        <w:t xml:space="preserve">New</w:t>
      </w:r>
      <w:r>
        <w:t xml:space="preserve"> </w:t>
      </w:r>
      <w:r>
        <w:t xml:space="preserve">Zealand</w:t>
      </w:r>
    </w:p>
    <w:bookmarkStart w:id="31" w:name="X3738bd14bcea0036040a94491ab84836f77600c"/>
    <w:p>
      <w:pPr>
        <w:pStyle w:val="Heading1"/>
      </w:pPr>
      <w:r>
        <w:t xml:space="preserve">Sales Report: Library Merchandise Performance Analysis - Auckland, New Zealand</w:t>
      </w:r>
    </w:p>
    <w:bookmarkStart w:id="20" w:name="X5a3105c68c844999ce7d295f2b879c69e555411"/>
    <w:p>
      <w:pPr>
        <w:pStyle w:val="Heading2"/>
      </w:pPr>
      <w:r>
        <w:t xml:space="preserve">Prepared For: Auckland City Libraries Management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January 1, 2023 - September 30, 2023</w:t>
      </w:r>
      <w:r>
        <w:br/>
      </w:r>
      <w:r>
        <w:rPr>
          <w:bCs/>
          <w:b/>
        </w:rPr>
        <w:t xml:space="preserve">Prepared By:</w:t>
      </w:r>
      <w:r>
        <w:t xml:space="preserve"> </w:t>
      </w:r>
      <w:r>
        <w:t xml:space="preserve">Sarah Chen, Lead Librarian</w:t>
      </w:r>
    </w:p>
    <w:bookmarkEnd w:id="20"/>
    <w:bookmarkStart w:id="21" w:name="i.-executive-summary"/>
    <w:p>
      <w:pPr>
        <w:pStyle w:val="Heading2"/>
      </w:pPr>
      <w:r>
        <w:t xml:space="preserve">I. Executive Summary</w:t>
      </w:r>
    </w:p>
    <w:p>
      <w:pPr>
        <w:pStyle w:val="FirstParagraph"/>
      </w:pPr>
      <w:r>
        <w:t xml:space="preserve">This comprehensive Sales Report details merchandise revenue performance across Auckland's public libraries under the stewardship of dedicated librarians. As New Zealand's largest city, Auckland presents unique cultural and economic dynamics that directly influence library sales channels. The report confirms a 14% year-over-year increase in merchandise revenue, reaching NZ$87,500 for the reporting period – significantly outperforming regional benchmarks. This success underscores the critical role of our librarians as strategic business partners within New Zealand's community library ecosystem. The findings validate that effective librarian-led sales initiatives are vital to sustaining library funding in Auckland's competitive urban environment.</w:t>
      </w:r>
    </w:p>
    <w:bookmarkEnd w:id="21"/>
    <w:bookmarkStart w:id="22" w:name="ii.-key-performance-indicators-kpis"/>
    <w:p>
      <w:pPr>
        <w:pStyle w:val="Heading2"/>
      </w:pPr>
      <w:r>
        <w:t xml:space="preserve">II. Key Performance Indicators (KPIs)</w:t>
      </w:r>
    </w:p>
    <w:p>
      <w:pPr>
        <w:pStyle w:val="FirstParagraph"/>
      </w:pPr>
      <w:r>
        <w:t xml:space="preserve">KPI</w:t>
      </w:r>
    </w:p>
    <w:p>
      <w:pPr>
        <w:pStyle w:val="BodyText"/>
      </w:pPr>
      <w:r>
        <w:t xml:space="preserve">Current Period</w:t>
      </w:r>
    </w:p>
    <w:p>
      <w:pPr>
        <w:pStyle w:val="BodyText"/>
      </w:pPr>
      <w:r>
        <w:t xml:space="preserve">Prior Year</w:t>
      </w:r>
    </w:p>
    <w:p>
      <w:pPr>
        <w:pStyle w:val="BodyText"/>
      </w:pPr>
      <w:r>
        <w:t xml:space="preserve">Variance</w:t>
      </w:r>
    </w:p>
    <w:p>
      <w:pPr>
        <w:pStyle w:val="BodyText"/>
      </w:pPr>
      <w:r>
        <w:t xml:space="preserve">Merchandise Revenue (NZ$)</w:t>
      </w:r>
    </w:p>
    <w:p>
      <w:pPr>
        <w:pStyle w:val="BodyText"/>
      </w:pPr>
      <w:r>
        <w:t xml:space="preserve">87,500</w:t>
      </w:r>
    </w:p>
    <w:p>
      <w:pPr>
        <w:pStyle w:val="BodyText"/>
      </w:pPr>
      <w:r>
        <w:t xml:space="preserve">76,800</w:t>
      </w:r>
    </w:p>
    <w:p>
      <w:pPr>
        <w:pStyle w:val="BodyText"/>
      </w:pPr>
      <w:r>
        <w:t xml:space="preserve">+14.2%</w:t>
      </w:r>
    </w:p>
    <w:p>
      <w:pPr>
        <w:pStyle w:val="BodyText"/>
      </w:pPr>
      <w:r>
        <w:t xml:space="preserve">Average Transaction Value</w:t>
      </w:r>
    </w:p>
    <w:p>
      <w:pPr>
        <w:pStyle w:val="BodyText"/>
      </w:pPr>
      <w:r>
        <w:t xml:space="preserve">$23.75</w:t>
      </w:r>
    </w:p>
    <w:p>
      <w:pPr>
        <w:pStyle w:val="BodyText"/>
      </w:pPr>
      <w:r>
        <w:t xml:space="preserve">$21.90</w:t>
      </w:r>
    </w:p>
    <w:p>
      <w:pPr>
        <w:pStyle w:val="BodyText"/>
      </w:pPr>
      <w:r>
        <w:t xml:space="preserve">Customer Conversion Rate (Shoppers)</w:t>
      </w:r>
    </w:p>
    <w:p>
      <w:pPr>
        <w:pStyle w:val="BodyText"/>
      </w:pPr>
      <w:r>
        <w:rPr>
          <w:bCs/>
          <w:b/>
        </w:rPr>
        <w:t xml:space="preserve">38%</w:t>
      </w:r>
      <w:r>
        <w:t xml:space="preserve">(From 34%)</w:t>
      </w:r>
    </w:p>
    <w:p>
      <w:pPr>
        <w:pStyle w:val="BodyText"/>
      </w:pPr>
      <w:r>
        <w:t xml:space="preserve">Top-Selling Product Category</w:t>
      </w:r>
    </w:p>
    <w:p>
      <w:pPr>
        <w:pStyle w:val="BodyText"/>
      </w:pPr>
      <w:r>
        <w:t xml:space="preserve">Auckland-Themed Merchandise (22% of revenue)</w:t>
      </w:r>
    </w:p>
    <w:bookmarkEnd w:id="22"/>
    <w:bookmarkStart w:id="26" w:name="Xe412d3b7a46a6fbbee2e69a8a5e055d7b07a9cc"/>
    <w:p>
      <w:pPr>
        <w:pStyle w:val="Heading2"/>
      </w:pPr>
      <w:r>
        <w:t xml:space="preserve">III. Librarian-Driven Sales Strategy Analysis (New Zealand Auckland Context)</w:t>
      </w:r>
    </w:p>
    <w:p>
      <w:pPr>
        <w:pStyle w:val="FirstParagraph"/>
      </w:pPr>
      <w:r>
        <w:t xml:space="preserve">The success documented in this Sales Report directly stems from our librarians' proactive engagement with Auckland's unique community needs. Unlike traditional retail, our library merchandise model leverages the librarian's trusted relationship with patrons – a critical differentiator in New Zealand's tight-knit communities. Key initiatives implemented by librarians across Auckland branches include:</w:t>
      </w:r>
    </w:p>
    <w:bookmarkStart w:id="23" w:name="a.-hyper-local-product-curation"/>
    <w:p>
      <w:pPr>
        <w:pStyle w:val="Heading3"/>
      </w:pPr>
      <w:r>
        <w:t xml:space="preserve">A. Hyper-Local Product Curation</w:t>
      </w:r>
    </w:p>
    <w:p>
      <w:pPr>
        <w:pStyle w:val="FirstParagraph"/>
      </w:pPr>
      <w:r>
        <w:t xml:space="preserve">Librarians at Auckland Central Library and Mt. Albert branches curated exclusive merchandise featuring local artists, Māori cultural motifs, and Auckland landmarks (e.g., "Auckland Skyline" tote bags, "Waitematā Harbour" mugs). This localized approach resonated deeply with New Zealand patrons seeking authentic community connection. Sales of these items increased by 31% compared to generic merchandise – a direct result of librarian-led cultural programming aligned with Auckland's identity.</w:t>
      </w:r>
    </w:p>
    <w:bookmarkEnd w:id="23"/>
    <w:bookmarkStart w:id="24" w:name="b.-community-event-integration"/>
    <w:p>
      <w:pPr>
        <w:pStyle w:val="Heading3"/>
      </w:pPr>
      <w:r>
        <w:t xml:space="preserve">B. Community Event Integration</w:t>
      </w:r>
    </w:p>
    <w:p>
      <w:pPr>
        <w:pStyle w:val="FirstParagraph"/>
      </w:pPr>
      <w:r>
        <w:t xml:space="preserve">Librarians strategically partnered with Auckland events like the Big Day Out music festival and Aotea Square markets. During these high-traffic periods, librarians operated pop-up stalls selling limited edition Auckland-themed items, generating 22% of total quarterly revenue. The Sales Report notes that these events significantly increased foot traffic to library retail spaces – a testament to how our librarians leverage their community standing for business growth.</w:t>
      </w:r>
    </w:p>
    <w:bookmarkEnd w:id="24"/>
    <w:bookmarkStart w:id="25" w:name="c.-digital-physical-hybrid-sales-model"/>
    <w:p>
      <w:pPr>
        <w:pStyle w:val="Heading3"/>
      </w:pPr>
      <w:r>
        <w:t xml:space="preserve">C. Digital-Physical Hybrid Sales Model</w:t>
      </w:r>
    </w:p>
    <w:p>
      <w:pPr>
        <w:pStyle w:val="FirstParagraph"/>
      </w:pPr>
      <w:r>
        <w:t xml:space="preserve">Recognizing Auckland's digital-savvy population, librarians implemented QR code-linked product catalogs via library apps. Patrons could scan items in-store or order online for pickup – a system developed by our Auckland-based tech team and managed by librarians. This initiative drove 18% of sales through mobile channels, demonstrating how modern librarian roles transcend traditional collection management to include e-commerce expertise.</w:t>
      </w:r>
    </w:p>
    <w:bookmarkEnd w:id="25"/>
    <w:bookmarkEnd w:id="26"/>
    <w:bookmarkStart w:id="27" w:name="Xfdba0ca0b916b6b35aa87e9c518881c9beace56"/>
    <w:p>
      <w:pPr>
        <w:pStyle w:val="Heading2"/>
      </w:pPr>
      <w:r>
        <w:t xml:space="preserve">IV. Challenges &amp; Solutions (New Zealand Context)</w:t>
      </w:r>
    </w:p>
    <w:p>
      <w:pPr>
        <w:pStyle w:val="FirstParagraph"/>
      </w:pPr>
      <w:r>
        <w:t xml:space="preserve">The Sales Report identifies two primary challenges specific to New Zealand Auckland operations:</w:t>
      </w:r>
    </w:p>
    <w:p>
      <w:pPr>
        <w:numPr>
          <w:ilvl w:val="0"/>
          <w:numId w:val="1001"/>
        </w:numPr>
        <w:pStyle w:val="Compact"/>
      </w:pPr>
      <w:r>
        <w:rPr>
          <w:bCs/>
          <w:b/>
        </w:rPr>
        <w:t xml:space="preserve">Supply Chain Disruptions:</w:t>
      </w:r>
      <w:r>
        <w:t xml:space="preserve"> </w:t>
      </w:r>
      <w:r>
        <w:t xml:space="preserve">Import-dependent items faced delays during 2023 Auckland port strikes. Librarians pivoted by sourcing 67% of new stock from local Māori artisans (e.g., Tītoki wood products), boosting indigenous business partnerships while maintaining sales momentum. This solution aligns with New Zealand's government priorities for Māori economic development.</w:t>
      </w:r>
    </w:p>
    <w:p>
      <w:pPr>
        <w:numPr>
          <w:ilvl w:val="0"/>
          <w:numId w:val="1001"/>
        </w:numPr>
        <w:pStyle w:val="Compact"/>
      </w:pPr>
      <w:r>
        <w:rPr>
          <w:bCs/>
          <w:b/>
        </w:rPr>
        <w:t xml:space="preserve">Seasonal Fluctuations:</w:t>
      </w:r>
      <w:r>
        <w:t xml:space="preserve"> </w:t>
      </w:r>
      <w:r>
        <w:t xml:space="preserve">Revenue dipped during Auckland's winter school holidays (June–August). Librarians counteracted this by launching "Auckland Winter Reads" subscription boxes – bundles including local author books and warm beverages. This initiative recovered 92% of seasonal sales loss.</w:t>
      </w:r>
    </w:p>
    <w:bookmarkEnd w:id="27"/>
    <w:bookmarkStart w:id="28" w:name="v.-strategic-recommendations"/>
    <w:p>
      <w:pPr>
        <w:pStyle w:val="Heading2"/>
      </w:pPr>
      <w:r>
        <w:t xml:space="preserve">V. Strategic Recommendations</w:t>
      </w:r>
    </w:p>
    <w:p>
      <w:pPr>
        <w:pStyle w:val="FirstParagraph"/>
      </w:pPr>
      <w:r>
        <w:t xml:space="preserve">Based on this Sales Report, we recommend:</w:t>
      </w:r>
    </w:p>
    <w:p>
      <w:pPr>
        <w:numPr>
          <w:ilvl w:val="0"/>
          <w:numId w:val="1002"/>
        </w:numPr>
        <w:pStyle w:val="Compact"/>
      </w:pPr>
      <w:r>
        <w:rPr>
          <w:bCs/>
          <w:b/>
        </w:rPr>
        <w:t xml:space="preserve">Expand Local Artisan Partnerships:</w:t>
      </w:r>
      <w:r>
        <w:t xml:space="preserve"> </w:t>
      </w:r>
      <w:r>
        <w:t xml:space="preserve">Allocate 40% of merchandise budget to Auckland-based creators (e.g., Waiheke Island ceramicists, Pukekohe textile artists) to strengthen community ties and reduce import costs.</w:t>
      </w:r>
    </w:p>
    <w:p>
      <w:pPr>
        <w:numPr>
          <w:ilvl w:val="0"/>
          <w:numId w:val="1002"/>
        </w:numPr>
        <w:pStyle w:val="Compact"/>
      </w:pPr>
      <w:r>
        <w:rPr>
          <w:bCs/>
          <w:b/>
        </w:rPr>
        <w:t xml:space="preserve">Librarian Sales Training Program:</w:t>
      </w:r>
      <w:r>
        <w:t xml:space="preserve"> </w:t>
      </w:r>
      <w:r>
        <w:t xml:space="preserve">Implement quarterly workshops on retail psychology and cultural marketing – critical for librarians operating in New Zealand's diverse Auckland demographic (35% Māori, Pasifika, Asian populations).</w:t>
      </w:r>
    </w:p>
    <w:p>
      <w:pPr>
        <w:numPr>
          <w:ilvl w:val="0"/>
          <w:numId w:val="1002"/>
        </w:numPr>
        <w:pStyle w:val="Compact"/>
      </w:pPr>
      <w:r>
        <w:rPr>
          <w:bCs/>
          <w:b/>
        </w:rPr>
        <w:t xml:space="preserve">Auckland Festival Integration:</w:t>
      </w:r>
      <w:r>
        <w:t xml:space="preserve"> </w:t>
      </w:r>
      <w:r>
        <w:t xml:space="preserve">Secure permanent vendor space at major events like the Auckland Arts Festival. This leverages our librarian network's event coordination skills to drive consistent sales.</w:t>
      </w:r>
    </w:p>
    <w:bookmarkEnd w:id="28"/>
    <w:bookmarkStart w:id="30" w:name="vi.-conclusion"/>
    <w:p>
      <w:pPr>
        <w:pStyle w:val="Heading2"/>
      </w:pPr>
      <w:r>
        <w:t xml:space="preserve">VI. Conclusion</w:t>
      </w:r>
    </w:p>
    <w:p>
      <w:pPr>
        <w:pStyle w:val="FirstParagraph"/>
      </w:pPr>
      <w:r>
        <w:t xml:space="preserve">This Sales Report unequivocally demonstrates that librarians in New Zealand Auckland are pivotal business drivers, not merely service providers. Their cultural insight, community relationships, and adaptive sales strategies – exemplified through locally relevant merchandise and event partnerships – directly translate to financial resilience for our libraries. In an era where public funding requires creative self-sufficiency, our librarians' performance has generated NZ$107k in additional revenue this year through merchandising alone.</w:t>
      </w:r>
    </w:p>
    <w:p>
      <w:pPr>
        <w:pStyle w:val="BodyText"/>
      </w:pPr>
      <w:r>
        <w:t xml:space="preserve">As Auckland continues to grow as New Zealand's economic hub, the role of the librarian must evolve beyond collection management to include strategic retail leadership. The Sales Report confirms that when librarians are empowered with commercial training and local market knowledge, they become indispensable assets for library sustainability in New Zealand's urban centers.</w:t>
      </w:r>
    </w:p>
    <w:p>
      <w:pPr>
        <w:pStyle w:val="BodyText"/>
      </w:pPr>
      <w:r>
        <w:t xml:space="preserve">Final note: This document serves as both a performance record and a blueprint for other New Zealand libraries seeking to replicate Auckland's success. The librarian is no longer just the keeper of books – they are the architect of community value, and this Sales Report proves it.</w:t>
      </w:r>
    </w:p>
    <w:bookmarkStart w:id="29" w:name="Xb46931ddb7f19c13191f8849c3a3e6b59830ef6"/>
    <w:p>
      <w:pPr>
        <w:pStyle w:val="Heading3"/>
      </w:pPr>
      <w:r>
        <w:t xml:space="preserve">Appendix: Auckland-Specific Performance Highlights</w:t>
      </w:r>
    </w:p>
    <w:p>
      <w:pPr>
        <w:numPr>
          <w:ilvl w:val="0"/>
          <w:numId w:val="1003"/>
        </w:numPr>
        <w:pStyle w:val="Compact"/>
      </w:pPr>
      <w:r>
        <w:t xml:space="preserve">Māori-designed "Kōrero Tahi" (Shared Stories) book bundles generated 18% of revenue</w:t>
      </w:r>
    </w:p>
    <w:p>
      <w:pPr>
        <w:numPr>
          <w:ilvl w:val="0"/>
          <w:numId w:val="1003"/>
        </w:numPr>
        <w:pStyle w:val="Compact"/>
      </w:pPr>
      <w:r>
        <w:t xml:space="preserve">Librarian-led "Auckland History Book Club" increased merchandise sales by 26%</w:t>
      </w:r>
    </w:p>
    <w:p>
      <w:pPr>
        <w:numPr>
          <w:ilvl w:val="0"/>
          <w:numId w:val="1003"/>
        </w:numPr>
        <w:pStyle w:val="Compact"/>
      </w:pPr>
      <w:r>
        <w:t xml:space="preserve">92% of Auckland patrons surveyed preferred purchasing library merchandise through librarian recommendations over online retailers</w:t>
      </w:r>
    </w:p>
    <w:p>
      <w:pPr>
        <w:pStyle w:val="FirstParagraph"/>
      </w:pPr>
      <w:r>
        <w:rPr>
          <w:iCs/>
          <w:i/>
        </w:rPr>
        <w:t xml:space="preserve">This Sales Report complies with Auckland City Libraries' 2023 Financial Governance Framework (Section 4.7: Community Business Development)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&amp; Library Merchandise - Auckland, New Zealand</dc:title>
  <dc:creator/>
  <dc:language>en</dc:language>
  <cp:keywords/>
  <dcterms:created xsi:type="dcterms:W3CDTF">2025-12-11T15:45:40Z</dcterms:created>
  <dcterms:modified xsi:type="dcterms:W3CDTF">2025-12-11T15:45:40Z</dcterms:modified>
</cp:coreProperties>
</file>

<file path=docProps/custom.xml><?xml version="1.0" encoding="utf-8"?>
<Properties xmlns="http://schemas.openxmlformats.org/officeDocument/2006/custom-properties" xmlns:vt="http://schemas.openxmlformats.org/officeDocument/2006/docPropsVTypes"/>
</file>