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Performance</w:t>
      </w:r>
    </w:p>
    <w:bookmarkStart w:id="31" w:name="X8ed93e6d911902e2948a8b5b1588d6282290001"/>
    <w:p>
      <w:pPr>
        <w:pStyle w:val="Heading1"/>
      </w:pPr>
      <w:r>
        <w:t xml:space="preserve">LIBRARIAN SALES REPORT</w:t>
      </w:r>
      <w:r>
        <w:br/>
      </w:r>
      <w:r>
        <w:t xml:space="preserve">PERU LIMA MARKET ANALYSIS &amp; STRATEGIC OUTLOOK</w:t>
      </w:r>
    </w:p>
    <w:p>
      <w:pPr>
        <w:pStyle w:val="FirstParagraph"/>
      </w:pPr>
      <w:r>
        <w:t xml:space="preserve">Prepared for Lima Library Association | Q3 2023</w:t>
      </w:r>
    </w:p>
    <w:bookmarkStart w:id="20" w:name="executive-summary"/>
    <w:p>
      <w:pPr>
        <w:pStyle w:val="Heading2"/>
      </w:pPr>
      <w:r>
        <w:t xml:space="preserve">Executive Summary</w:t>
      </w:r>
    </w:p>
    <w:p>
      <w:pPr>
        <w:pStyle w:val="FirstParagraph"/>
      </w:pPr>
      <w:r>
        <w:t xml:space="preserve">This comprehensive Sales Report details the performance of our Librarian team across major libraries in Lima, Peru. As the primary custodians of knowledge and community engagement, our Librarians have driven significant revenue growth through innovative service models aligned with Peru Lima's unique cultural landscape. The report confirms that strategic librarian initiatives directly contributed to a 22% increase in ancillary revenue streams compared to Q2 2023. This document serves as both a performance record and roadmap for future expansion within the Peruvian market.</w:t>
      </w:r>
    </w:p>
    <w:bookmarkEnd w:id="20"/>
    <w:bookmarkStart w:id="21" w:name="Xca24184328a7eb12963de113321f0bc75b175a9"/>
    <w:p>
      <w:pPr>
        <w:pStyle w:val="Heading2"/>
      </w:pPr>
      <w:r>
        <w:t xml:space="preserve">Market Context: Peru Lima's Library Landscape</w:t>
      </w:r>
    </w:p>
    <w:p>
      <w:pPr>
        <w:pStyle w:val="FirstParagraph"/>
      </w:pPr>
      <w:r>
        <w:t xml:space="preserve">Lima, the vibrant capital of Peru, presents a dynamic environment where cultural preservation meets modern educational demands. With over 140 public libraries serving diverse communities across this metropolitan region, our Librarian team faces unique opportunities and challenges. The Peru Lima market demonstrates exceptional potential for library-based sales through community partnerships and digital transformation initiatives. Our Sales Report confirms that libraries in Lima's historic districts (such as Barranco and Miraflores) show 35% higher engagement rates with localized content compared to peripheral areas.</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Membership Revenue Growth (Librarian-Driven)</w:t>
            </w:r>
          </w:p>
        </w:tc>
        <w:tc>
          <w:tcPr/>
          <w:p>
            <w:pPr>
              <w:pStyle w:val="Compact"/>
              <w:jc w:val="left"/>
            </w:pPr>
            <w:r>
              <w:t xml:space="preserve">S/ 185,000</w:t>
            </w:r>
          </w:p>
        </w:tc>
        <w:tc>
          <w:tcPr/>
          <w:p>
            <w:pPr>
              <w:pStyle w:val="Compact"/>
              <w:jc w:val="left"/>
            </w:pPr>
            <w:r>
              <w:t xml:space="preserve">S/ 142,500</w:t>
            </w:r>
          </w:p>
        </w:tc>
        <w:tc>
          <w:tcPr/>
          <w:p>
            <w:pPr>
              <w:pStyle w:val="Compact"/>
              <w:jc w:val="left"/>
            </w:pPr>
            <w:r>
              <w:t xml:space="preserve">+32.6%</w:t>
            </w:r>
          </w:p>
        </w:tc>
      </w:tr>
      <w:tr>
        <w:tc>
          <w:tcPr/>
          <w:p>
            <w:pPr>
              <w:pStyle w:val="Compact"/>
              <w:jc w:val="left"/>
            </w:pPr>
            <w:r>
              <w:t xml:space="preserve">Book Sales at Library Events (Peru Lima Focus)</w:t>
            </w:r>
          </w:p>
        </w:tc>
        <w:tc>
          <w:tcPr/>
          <w:p>
            <w:pPr>
              <w:pStyle w:val="Compact"/>
              <w:jc w:val="left"/>
            </w:pPr>
            <w:r>
              <w:t xml:space="preserve">S/ 98,750</w:t>
            </w:r>
          </w:p>
        </w:tc>
        <w:tc>
          <w:tcPr/>
          <w:p>
            <w:pPr>
              <w:pStyle w:val="Compact"/>
              <w:jc w:val="left"/>
            </w:pPr>
            <w:r>
              <w:t xml:space="preserve">S/ 74,200</w:t>
            </w:r>
          </w:p>
        </w:tc>
        <w:tc>
          <w:tcPr/>
          <w:p>
            <w:pPr>
              <w:pStyle w:val="Compact"/>
              <w:jc w:val="left"/>
            </w:pPr>
            <w:r>
              <w:t xml:space="preserve">+33.1%</w:t>
            </w:r>
          </w:p>
        </w:tc>
      </w:tr>
      <w:tr>
        <w:tc>
          <w:tcPr/>
          <w:p>
            <w:pPr>
              <w:pStyle w:val="Compact"/>
              <w:jc w:val="left"/>
            </w:pPr>
            <w:r>
              <w:t xml:space="preserve">Workshop &amp; Seminar Revenue (Librarian Facilitated)</w:t>
            </w:r>
          </w:p>
        </w:tc>
        <w:tc>
          <w:tcPr/>
          <w:p>
            <w:pPr>
              <w:pStyle w:val="Compact"/>
              <w:jc w:val="left"/>
            </w:pPr>
            <w:r>
              <w:t xml:space="preserve">S/ 56,400</w:t>
            </w:r>
          </w:p>
        </w:tc>
        <w:tc>
          <w:tcPr/>
          <w:p>
            <w:pPr>
              <w:pStyle w:val="Compact"/>
              <w:jc w:val="left"/>
            </w:pPr>
            <w:r>
              <w:t xml:space="preserve">S/ 42,100</w:t>
            </w:r>
          </w:p>
        </w:tc>
        <w:tc>
          <w:tcPr/>
          <w:p>
            <w:pPr>
              <w:pStyle w:val="Compact"/>
              <w:jc w:val="left"/>
            </w:pPr>
            <w:r>
              <w:t xml:space="preserve">+33.9%</w:t>
            </w:r>
          </w:p>
        </w:tc>
      </w:tr>
      <w:tr>
        <w:tc>
          <w:tcPr/>
          <w:p>
            <w:pPr>
              <w:pStyle w:val="Compact"/>
              <w:jc w:val="left"/>
            </w:pPr>
            <w:r>
              <w:t xml:space="preserve">Partner Program Revenue (Peru Lima Businesses)</w:t>
            </w:r>
          </w:p>
        </w:tc>
        <w:tc>
          <w:tcPr/>
          <w:p>
            <w:pPr>
              <w:pStyle w:val="Compact"/>
              <w:jc w:val="left"/>
            </w:pPr>
            <w:r>
              <w:t xml:space="preserve">S/ 42,800</w:t>
            </w:r>
          </w:p>
        </w:tc>
        <w:tc>
          <w:tcPr/>
          <w:p>
            <w:pPr>
              <w:pStyle w:val="Compact"/>
              <w:jc w:val="left"/>
            </w:pPr>
            <w:r>
              <w:t xml:space="preserve">S/ 28,500</w:t>
            </w:r>
          </w:p>
        </w:tc>
        <w:tc>
          <w:tcPr/>
          <w:p>
            <w:pPr>
              <w:pStyle w:val="Compact"/>
              <w:jc w:val="left"/>
            </w:pPr>
            <w:r>
              <w:t xml:space="preserve">+50.2%</w:t>
            </w:r>
          </w:p>
        </w:tc>
      </w:tr>
    </w:tbl>
    <w:p>
      <w:pPr>
        <w:pStyle w:val="BodyText"/>
      </w:pPr>
      <w:r>
        <w:t xml:space="preserve">These figures demonstrate the pivotal role of our Librarian staff in converting cultural capital into sustainable revenue within Peru Lima. Notably, the 33% average growth across all metrics outperforms national library sector averages by 18 percentage points.</w:t>
      </w:r>
    </w:p>
    <w:bookmarkEnd w:id="22"/>
    <w:bookmarkStart w:id="26" w:name="strategic-initiatives-driving-success"/>
    <w:p>
      <w:pPr>
        <w:pStyle w:val="Heading2"/>
      </w:pPr>
      <w:r>
        <w:t xml:space="preserve">Strategic Initiatives Driving Success</w:t>
      </w:r>
    </w:p>
    <w:p>
      <w:pPr>
        <w:pStyle w:val="FirstParagraph"/>
      </w:pPr>
      <w:r>
        <w:t xml:space="preserve">Our Librarian team implemented three transformative initiatives that directly impacted sales performance in Peru Lima:</w:t>
      </w:r>
    </w:p>
    <w:bookmarkStart w:id="23" w:name="lima-heritage-series-book-sales-program"/>
    <w:p>
      <w:pPr>
        <w:pStyle w:val="Heading3"/>
      </w:pPr>
      <w:r>
        <w:t xml:space="preserve">1. "Lima Heritage Series" Book Sales Program</w:t>
      </w:r>
    </w:p>
    <w:p>
      <w:pPr>
        <w:pStyle w:val="FirstParagraph"/>
      </w:pPr>
      <w:r>
        <w:t xml:space="preserve">Librarians curated locally relevant book collections featuring Peruvian authors and historical texts. This initiative generated S/ 64,200 in direct sales and created a 47% increase in library membership sign-ups from Lima's cultural districts. The success demonstrates how a well-trained Librarian can leverage Peru Lima's rich literary heritage for commercial benefit.</w:t>
      </w:r>
    </w:p>
    <w:bookmarkEnd w:id="23"/>
    <w:bookmarkStart w:id="24" w:name="community-partnership-framework"/>
    <w:p>
      <w:pPr>
        <w:pStyle w:val="Heading3"/>
      </w:pPr>
      <w:r>
        <w:t xml:space="preserve">2. Community Partnership Framework</w:t>
      </w:r>
    </w:p>
    <w:p>
      <w:pPr>
        <w:pStyle w:val="FirstParagraph"/>
      </w:pPr>
      <w:r>
        <w:t xml:space="preserve">Librarians forged partnerships with 42 Lima-based businesses (including restaurants, art galleries, and educational institutions) to co-host events. This strategy yielded S/ 42,800 in partnership revenue while increasing library foot traffic by 29%. The Librarian's role in negotiating these relationships was critical to the Sales Report's positive outcomes.</w:t>
      </w:r>
    </w:p>
    <w:bookmarkEnd w:id="24"/>
    <w:bookmarkStart w:id="25" w:name="digital-literacy-subscription-model"/>
    <w:p>
      <w:pPr>
        <w:pStyle w:val="Heading3"/>
      </w:pPr>
      <w:r>
        <w:t xml:space="preserve">3. Digital Literacy Subscription Model</w:t>
      </w:r>
    </w:p>
    <w:p>
      <w:pPr>
        <w:pStyle w:val="FirstParagraph"/>
      </w:pPr>
      <w:r>
        <w:t xml:space="preserve">Recognizing Lima's digital divide, our Librarian team developed a tiered subscription service for internet access and digital resources. This initiative generated S/ 28,500 in recurring revenue with 94% customer retention rate – proving that innovative Librarian services directly drive sales performance in Peru Lima.</w:t>
      </w:r>
    </w:p>
    <w:bookmarkEnd w:id="25"/>
    <w:bookmarkEnd w:id="26"/>
    <w:bookmarkStart w:id="27" w:name="challenges-librarian-led-solutions"/>
    <w:p>
      <w:pPr>
        <w:pStyle w:val="Heading2"/>
      </w:pPr>
      <w:r>
        <w:t xml:space="preserve">Challenges &amp; Librarian-Led Solutions</w:t>
      </w:r>
    </w:p>
    <w:p>
      <w:pPr>
        <w:pStyle w:val="FirstParagraph"/>
      </w:pPr>
      <w:r>
        <w:t xml:space="preserve">The Peru Lima market presented specific challenges that our Librarian team navigated effectively:</w:t>
      </w:r>
    </w:p>
    <w:p>
      <w:pPr>
        <w:numPr>
          <w:ilvl w:val="0"/>
          <w:numId w:val="1001"/>
        </w:numPr>
        <w:pStyle w:val="Compact"/>
      </w:pPr>
      <w:r>
        <w:rPr>
          <w:bCs/>
          <w:b/>
        </w:rPr>
        <w:t xml:space="preserve">Language Accessibility:</w:t>
      </w:r>
      <w:r>
        <w:t xml:space="preserve"> </w:t>
      </w:r>
      <w:r>
        <w:t xml:space="preserve">Implemented multilingual resource catalogs (Spanish/Quechua/Aymara) by Librarian teams in peripheral districts, increasing service uptake by 38%</w:t>
      </w:r>
    </w:p>
    <w:p>
      <w:pPr>
        <w:numPr>
          <w:ilvl w:val="0"/>
          <w:numId w:val="1001"/>
        </w:numPr>
        <w:pStyle w:val="Compact"/>
      </w:pPr>
      <w:r>
        <w:rPr>
          <w:bCs/>
          <w:b/>
        </w:rPr>
        <w:t xml:space="preserve">Community Trust Building:</w:t>
      </w:r>
      <w:r>
        <w:t xml:space="preserve"> </w:t>
      </w:r>
      <w:r>
        <w:t xml:space="preserve">Librarians established "Coffee with a Librarian" sessions in Lima neighborhoods, resulting in 52% higher engagement from historically underserved communities</w:t>
      </w:r>
    </w:p>
    <w:p>
      <w:pPr>
        <w:numPr>
          <w:ilvl w:val="0"/>
          <w:numId w:val="1001"/>
        </w:numPr>
        <w:pStyle w:val="Compact"/>
      </w:pPr>
      <w:r>
        <w:rPr>
          <w:bCs/>
          <w:b/>
        </w:rPr>
        <w:t xml:space="preserve">Digital Adoption:</w:t>
      </w:r>
      <w:r>
        <w:t xml:space="preserve"> </w:t>
      </w:r>
      <w:r>
        <w:t xml:space="preserve">Created customized device lending programs through librarian training, reducing the digital barrier for low-income Lima residents by 67%</w:t>
      </w:r>
    </w:p>
    <w:bookmarkEnd w:id="27"/>
    <w:bookmarkStart w:id="28" w:name="Xeb9fed4099cc752577c1d6ffb7278c3992656ce"/>
    <w:p>
      <w:pPr>
        <w:pStyle w:val="Heading2"/>
      </w:pPr>
      <w:r>
        <w:t xml:space="preserve">The Librarian's Strategic Value in Peru Lima</w:t>
      </w:r>
    </w:p>
    <w:p>
      <w:pPr>
        <w:pStyle w:val="FirstParagraph"/>
      </w:pPr>
      <w:r>
        <w:t xml:space="preserve">Our Sales Report conclusively proves that the Librarian is not merely a service provider but a revenue driver. In Peru Lima, where cultural identity and knowledge access intersect, our Librarians have demonstrated exceptional ability to:</w:t>
      </w:r>
    </w:p>
    <w:p>
      <w:pPr>
        <w:numPr>
          <w:ilvl w:val="0"/>
          <w:numId w:val="1002"/>
        </w:numPr>
        <w:pStyle w:val="Compact"/>
      </w:pPr>
      <w:r>
        <w:t xml:space="preserve">Identify market-specific needs through community engagement</w:t>
      </w:r>
    </w:p>
    <w:p>
      <w:pPr>
        <w:numPr>
          <w:ilvl w:val="0"/>
          <w:numId w:val="1002"/>
        </w:numPr>
        <w:pStyle w:val="Compact"/>
      </w:pPr>
      <w:r>
        <w:t xml:space="preserve">Create culturally resonant products (like the Lima Heritage Series)</w:t>
      </w:r>
    </w:p>
    <w:p>
      <w:pPr>
        <w:numPr>
          <w:ilvl w:val="0"/>
          <w:numId w:val="1002"/>
        </w:numPr>
        <w:pStyle w:val="Compact"/>
      </w:pPr>
      <w:r>
        <w:t xml:space="preserve">Negotiate mutually beneficial partnerships with local businesses</w:t>
      </w:r>
    </w:p>
    <w:p>
      <w:pPr>
        <w:numPr>
          <w:ilvl w:val="0"/>
          <w:numId w:val="1002"/>
        </w:numPr>
        <w:pStyle w:val="Compact"/>
      </w:pPr>
      <w:r>
        <w:t xml:space="preserve">Transform passive library users into active revenue contributors</w:t>
      </w:r>
    </w:p>
    <w:p>
      <w:pPr>
        <w:pStyle w:val="FirstParagraph"/>
      </w:pPr>
      <w:r>
        <w:t xml:space="preserve">This value proposition has made Librarian roles central to our business strategy in Peru Lima. The average Librarian now generates 3.7x more ancillary revenue than traditional staff positions.</w:t>
      </w:r>
    </w:p>
    <w:bookmarkEnd w:id="28"/>
    <w:bookmarkStart w:id="29" w:name="future-sales-strategy-for-peru-lima"/>
    <w:p>
      <w:pPr>
        <w:pStyle w:val="Heading2"/>
      </w:pPr>
      <w:r>
        <w:t xml:space="preserve">Future Sales Strategy for Peru Lima</w:t>
      </w:r>
    </w:p>
    <w:p>
      <w:pPr>
        <w:pStyle w:val="FirstParagraph"/>
      </w:pPr>
      <w:r>
        <w:t xml:space="preserve">Building on our Q3 successes, we recommend these actions for the Librarian team in Peru Lima:</w:t>
      </w:r>
    </w:p>
    <w:p>
      <w:pPr>
        <w:numPr>
          <w:ilvl w:val="0"/>
          <w:numId w:val="1003"/>
        </w:numPr>
        <w:pStyle w:val="Compact"/>
      </w:pPr>
      <w:r>
        <w:rPr>
          <w:bCs/>
          <w:b/>
        </w:rPr>
        <w:t xml:space="preserve">Expand Heritage Series:</w:t>
      </w:r>
      <w:r>
        <w:t xml:space="preserve"> </w:t>
      </w:r>
      <w:r>
        <w:t xml:space="preserve">Develop specialized collections for each of Lima's 41 districts by Q1 2024</w:t>
      </w:r>
    </w:p>
    <w:p>
      <w:pPr>
        <w:numPr>
          <w:ilvl w:val="0"/>
          <w:numId w:val="1003"/>
        </w:numPr>
        <w:pStyle w:val="Compact"/>
      </w:pPr>
      <w:r>
        <w:rPr>
          <w:bCs/>
          <w:b/>
        </w:rPr>
        <w:t xml:space="preserve">Librarian Certification Program:</w:t>
      </w:r>
      <w:r>
        <w:t xml:space="preserve"> </w:t>
      </w:r>
      <w:r>
        <w:t xml:space="preserve">Implement advanced sales training for all Peru Lima Librarians to increase revenue per staff member by 25%</w:t>
      </w:r>
    </w:p>
    <w:p>
      <w:pPr>
        <w:numPr>
          <w:ilvl w:val="0"/>
          <w:numId w:val="1003"/>
        </w:numPr>
        <w:pStyle w:val="Compact"/>
      </w:pPr>
      <w:r>
        <w:rPr>
          <w:bCs/>
          <w:b/>
        </w:rPr>
        <w:t xml:space="preserve">Lima Community Impact Fund:</w:t>
      </w:r>
      <w:r>
        <w:t xml:space="preserve"> </w:t>
      </w:r>
      <w:r>
        <w:t xml:space="preserve">Allocate 15% of new revenue to fund library projects proposed by local Librarians</w:t>
      </w:r>
    </w:p>
    <w:p>
      <w:pPr>
        <w:numPr>
          <w:ilvl w:val="0"/>
          <w:numId w:val="1003"/>
        </w:numPr>
        <w:pStyle w:val="Compact"/>
      </w:pPr>
      <w:r>
        <w:rPr>
          <w:bCs/>
          <w:b/>
        </w:rPr>
        <w:t xml:space="preserve">Digital Sales Integration:</w:t>
      </w:r>
      <w:r>
        <w:t xml:space="preserve"> </w:t>
      </w:r>
      <w:r>
        <w:t xml:space="preserve">Launch app-based book sales for Peru Lima residents with Librarian-curated recommendations</w:t>
      </w:r>
    </w:p>
    <w:bookmarkEnd w:id="29"/>
    <w:bookmarkStart w:id="30" w:name="conclusion"/>
    <w:p>
      <w:pPr>
        <w:pStyle w:val="Heading2"/>
      </w:pPr>
      <w:r>
        <w:t xml:space="preserve">Conclusion</w:t>
      </w:r>
    </w:p>
    <w:p>
      <w:pPr>
        <w:pStyle w:val="FirstParagraph"/>
      </w:pPr>
      <w:r>
        <w:t xml:space="preserve">This Sales Report affirms that the Librarian role is the cornerstone of revenue generation in our Peru Lima operations. By transforming libraries into community economic hubs through strategic service design and cultural intelligence, our Librarians have achieved remarkable results. The 22% quarterly growth across all revenue streams validates our investment in developing these professionals as business drivers within Peru Lima's unique market environment.</w:t>
      </w:r>
    </w:p>
    <w:p>
      <w:pPr>
        <w:pStyle w:val="BodyText"/>
      </w:pPr>
      <w:r>
        <w:t xml:space="preserve">As we move toward the future, we commit to further empowering our Librarian team – not just as knowledge stewards, but as sales champions who understand that every book sold and every workshop attended represents an investment in Lima's cultural and economic future. This Sales Report stands as evidence that when Librarians are positioned strategically within Peru Lima's market framework, sustainable growth becomes inevitable.</w:t>
      </w:r>
    </w:p>
    <w:p>
      <w:pPr>
        <w:pStyle w:val="BodyText"/>
      </w:pPr>
      <w:r>
        <w:rPr>
          <w:bCs/>
          <w:b/>
        </w:rPr>
        <w:t xml:space="preserve">Prepared by:</w:t>
      </w:r>
      <w:r>
        <w:t xml:space="preserve"> </w:t>
      </w:r>
      <w:r>
        <w:t xml:space="preserve">Lima Library Association Strategic Department</w:t>
      </w:r>
    </w:p>
    <w:p>
      <w:pPr>
        <w:pStyle w:val="BodyText"/>
      </w:pPr>
      <w:r>
        <w:rPr>
          <w:bCs/>
          <w:b/>
        </w:rPr>
        <w:t xml:space="preserve">Date:</w:t>
      </w:r>
      <w:r>
        <w:t xml:space="preserve"> </w:t>
      </w:r>
      <w:r>
        <w:t xml:space="preserve">October 26, 2023</w:t>
      </w:r>
    </w:p>
    <w:p>
      <w:pPr>
        <w:pStyle w:val="BodyText"/>
      </w:pPr>
      <w:r>
        <w:t xml:space="preserve">This Sales Report reflects performance metrics from all public libraries within the Lima metropolitan region. All figures represent Peruvian Sol (S/) currency.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Peru Lima Market Performance</dc:title>
  <dc:creator/>
  <dc:language>en</dc:language>
  <cp:keywords/>
  <dcterms:created xsi:type="dcterms:W3CDTF">2026-07-20T13:41:48Z</dcterms:created>
  <dcterms:modified xsi:type="dcterms:W3CDTF">2026-07-20T13:41:48Z</dcterms:modified>
</cp:coreProperties>
</file>

<file path=docProps/custom.xml><?xml version="1.0" encoding="utf-8"?>
<Properties xmlns="http://schemas.openxmlformats.org/officeDocument/2006/custom-properties" xmlns:vt="http://schemas.openxmlformats.org/officeDocument/2006/docPropsVTypes"/>
</file>