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w:t>
      </w:r>
      <w:r>
        <w:t xml:space="preserve"> </w:t>
      </w:r>
      <w:r>
        <w:t xml:space="preserve">Saint</w:t>
      </w:r>
      <w:r>
        <w:t xml:space="preserve"> </w:t>
      </w:r>
      <w:r>
        <w:t xml:space="preserve">Petersburg,</w:t>
      </w:r>
      <w:r>
        <w:t xml:space="preserve"> </w:t>
      </w:r>
      <w:r>
        <w:t xml:space="preserve">Russia</w:t>
      </w:r>
    </w:p>
    <w:bookmarkStart w:id="33" w:name="X239e86fe5404d9549791aa762b40cd0b2347e94"/>
    <w:p>
      <w:pPr>
        <w:pStyle w:val="Heading1"/>
      </w:pPr>
      <w:r>
        <w:t xml:space="preserve">ANNUAL SALES REPORT: LIBRARIAN PERFORMANCE</w:t>
      </w:r>
      <w:r>
        <w:br/>
      </w:r>
      <w:r>
        <w:t xml:space="preserve">SAINT PETERSBURG PUBLIC LIBRARY SYSTEM - RUSSIA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Saint Petersburg Cultural Department |</w:t>
      </w:r>
      <w:r>
        <w:t xml:space="preserve"> </w:t>
      </w:r>
      <w:r>
        <w:rPr>
          <w:bCs/>
          <w:b/>
        </w:rPr>
        <w:t xml:space="preserve">Report Period:</w:t>
      </w:r>
      <w:r>
        <w:t xml:space="preserve"> </w:t>
      </w:r>
      <w:r>
        <w:t xml:space="preserve">January 1 - December 31, 2023</w:t>
      </w:r>
    </w:p>
    <w:p>
      <w:pPr>
        <w:pStyle w:val="BodyText"/>
      </w:pPr>
      <w:r>
        <w:t xml:space="preserve">This comprehensive Sales Report details the exceptional performance of our lead Librarian at the Central Library in Saint Petersburg, Russia. As a cornerstone of cultural infrastructure in Northwestern Russia, our library system serves over 450,000 residents across Saint Petersburg's historic districts. This report quantifies how strategic librarian initiatives directly drove service adoption metrics – effectively "selling" library value through community engagement rather than commercial transactions.</w:t>
      </w:r>
    </w:p>
    <w:bookmarkStart w:id="20" w:name="X2f89d1764fe560afe81a7d1d31dfb45a3023cf5"/>
    <w:p>
      <w:pPr>
        <w:pStyle w:val="Heading2"/>
      </w:pPr>
      <w:r>
        <w:t xml:space="preserve">Executive Summary: Library as a Cultural Sales Engine</w:t>
      </w:r>
    </w:p>
    <w:p>
      <w:pPr>
        <w:pStyle w:val="FirstParagraph"/>
      </w:pPr>
      <w:r>
        <w:t xml:space="preserve">The 2023 annual report confirms that our Librarian, Maria Petrova, has transformed the Saint Petersburg Central Library into Russia's most dynamically engaged public library system. Through innovative service design and community-focused outreach, she achieved a remarkable 37% year-over-year growth in usage metrics – exceeding all strategic targets set for Russia's cultural sector. This performance directly translates to enhanced community value, positioning our institution as a model for library management across Saint Petersburg and the broader Russian Federation.</w:t>
      </w:r>
    </w:p>
    <w:p>
      <w:pPr>
        <w:pStyle w:val="BodyText"/>
      </w:pPr>
      <w:r>
        <w:t xml:space="preserve">"The Librarian's success isn't measured in monetary sales, but in the sale of knowledge – each book borrowed, each program attended, and every new user converted through strategic service design." – Director of Saint Petersburg Public Libraries</w:t>
      </w:r>
    </w:p>
    <w:bookmarkEnd w:id="20"/>
    <w:bookmarkStart w:id="25" w:name="X1ecff067eba97e7ea76f4e4d57fd71e43522df4"/>
    <w:p>
      <w:pPr>
        <w:pStyle w:val="Heading2"/>
      </w:pPr>
      <w:r>
        <w:t xml:space="preserve">Quantitative Performance Metrics (Saint Petersburg Focus)</w:t>
      </w:r>
    </w:p>
    <w:p>
      <w:pPr>
        <w:pStyle w:val="FirstParagraph"/>
      </w:pPr>
      <w:r>
        <w:t xml:space="preserve">The Sales Report tracks five key engagement metrics where our Librarian delivered transformative results in the Russia Saint Petersburg context:</w:t>
      </w:r>
    </w:p>
    <w:bookmarkStart w:id="21" w:name="service-adoption-growth-37.4"/>
    <w:p>
      <w:pPr>
        <w:pStyle w:val="Heading3"/>
      </w:pPr>
      <w:r>
        <w:t xml:space="preserve">1. Service Adoption Growth (+37.4%)</w:t>
      </w:r>
    </w:p>
    <w:p>
      <w:pPr>
        <w:pStyle w:val="FirstParagraph"/>
      </w:pPr>
      <w:r>
        <w:t xml:space="preserve">Book circulation increased from 85,000 to 116,200 annually due to targeted acquisitions (especially Russian-language literature and historical archives relevant to Saint Petersburg's heritage). The Librarian implemented a "Cultural Heritage Passport" program, linking local history collections with city tourism initiatives – driving a 42% surge in inter-library loans from the Hermitage Museum.</w:t>
      </w:r>
    </w:p>
    <w:bookmarkEnd w:id="21"/>
    <w:bookmarkStart w:id="22" w:name="digital-resource-utilization-61"/>
    <w:p>
      <w:pPr>
        <w:pStyle w:val="Heading3"/>
      </w:pPr>
      <w:r>
        <w:t xml:space="preserve">2. Digital Resource Utilization (+61%)</w:t>
      </w:r>
    </w:p>
    <w:p>
      <w:pPr>
        <w:pStyle w:val="FirstParagraph"/>
      </w:pPr>
      <w:r>
        <w:t xml:space="preserve">Online database subscriptions (including Russian academic journals and digital archives) saw unprecedented adoption. The Librarian launched "Digital Literacy for Seniors" workshops across Saint Petersburg districts, converting 1,200 previously non-digital users into active platform subscribers – a critical initiative for Russia's aging population.</w:t>
      </w:r>
    </w:p>
    <w:bookmarkEnd w:id="22"/>
    <w:bookmarkStart w:id="23" w:name="community-program-participation-58"/>
    <w:p>
      <w:pPr>
        <w:pStyle w:val="Heading3"/>
      </w:pPr>
      <w:r>
        <w:t xml:space="preserve">3. Community Program Participation (+58%)</w:t>
      </w:r>
    </w:p>
    <w:p>
      <w:pPr>
        <w:pStyle w:val="FirstParagraph"/>
      </w:pPr>
      <w:r>
        <w:t xml:space="preserve">From children's storytelling sessions in Nevsky Prospekt libraries to adult Russian language workshops in Krasnoselsk District, the Librarian coordinated 247 events – a 58% increase from 2022. Notable successes included "Winter Nights at the Library" (featuring Saint Petersburg folklore), which attracted 18,400 attendees – surpassing all regional cultural event benchmarks.</w:t>
      </w:r>
    </w:p>
    <w:bookmarkEnd w:id="23"/>
    <w:bookmarkStart w:id="24" w:name="membership-expansion-31"/>
    <w:p>
      <w:pPr>
        <w:pStyle w:val="Heading3"/>
      </w:pPr>
      <w:r>
        <w:t xml:space="preserve">4. Membership Expansion (+31%)</w:t>
      </w:r>
    </w:p>
    <w:p>
      <w:pPr>
        <w:pStyle w:val="FirstParagraph"/>
      </w:pPr>
      <w:r>
        <w:t xml:space="preserve">New library card registrations surged as the Librarian partnered with Saint Petersburg's municipal housing authorities. The "Library + Housing" initiative provided free membership to 8,700 new residents in newly developed districts (like Zelenogorsk), directly aligning with Russia's urban development priorities.</w:t>
      </w:r>
    </w:p>
    <w:bookmarkEnd w:id="24"/>
    <w:bookmarkEnd w:id="25"/>
    <w:bookmarkStart w:id="29" w:name="Xfcd6e549d8908b07596c04218b4cf0a43cce98d"/>
    <w:p>
      <w:pPr>
        <w:pStyle w:val="Heading2"/>
      </w:pPr>
      <w:r>
        <w:t xml:space="preserve">Strategic Initiatives Driving Sales Performance</w:t>
      </w:r>
    </w:p>
    <w:p>
      <w:pPr>
        <w:pStyle w:val="FirstParagraph"/>
      </w:pPr>
      <w:r>
        <w:t xml:space="preserve">The Librarian's approach exemplifies modern library management in Russia. Key initiatives that generated measurable "sales" of library services include:</w:t>
      </w:r>
    </w:p>
    <w:bookmarkStart w:id="26" w:name="localized-content-curation"/>
    <w:p>
      <w:pPr>
        <w:pStyle w:val="Heading3"/>
      </w:pPr>
      <w:r>
        <w:t xml:space="preserve">Localized Content Curation</w:t>
      </w:r>
    </w:p>
    <w:p>
      <w:pPr>
        <w:pStyle w:val="FirstParagraph"/>
      </w:pPr>
      <w:r>
        <w:t xml:space="preserve">Developed Saint Petersburg-specific collections: 48% of new acquisitions focused on local history, architecture (e.g., 19th-century Hermitage collections), and contemporary Russian literature. This directly addressed regional cultural needs while increasing circulation by 22% compared to national averages.</w:t>
      </w:r>
    </w:p>
    <w:bookmarkEnd w:id="26"/>
    <w:bookmarkStart w:id="27" w:name="partnership-ecosystem-development"/>
    <w:p>
      <w:pPr>
        <w:pStyle w:val="Heading3"/>
      </w:pPr>
      <w:r>
        <w:t xml:space="preserve">Partnership Ecosystem Development</w:t>
      </w:r>
    </w:p>
    <w:p>
      <w:pPr>
        <w:pStyle w:val="FirstParagraph"/>
      </w:pPr>
      <w:r>
        <w:t xml:space="preserve">Forged alliances with key Saint Petersburg institutions:</w:t>
      </w:r>
      <w:r>
        <w:t xml:space="preserve"> </w:t>
      </w:r>
      <w:r>
        <w:t xml:space="preserve">- Saint Petersburg State University (joint research access program)</w:t>
      </w:r>
      <w:r>
        <w:t xml:space="preserve"> </w:t>
      </w:r>
      <w:r>
        <w:t xml:space="preserve">- The Russian Museum (co-hosted 15 exhibitions)</w:t>
      </w:r>
      <w:r>
        <w:t xml:space="preserve"> </w:t>
      </w:r>
      <w:r>
        <w:t xml:space="preserve">- Municipal tourism office (integrated library passes into city tourist packages)</w:t>
      </w:r>
      <w:r>
        <w:t xml:space="preserve"> </w:t>
      </w:r>
      <w:r>
        <w:t xml:space="preserve">These partnerships generated 27% of all new service users in the report period.</w:t>
      </w:r>
    </w:p>
    <w:bookmarkEnd w:id="27"/>
    <w:bookmarkStart w:id="28" w:name="cultural-preservation-as-sales-catalyst"/>
    <w:p>
      <w:pPr>
        <w:pStyle w:val="Heading3"/>
      </w:pPr>
      <w:r>
        <w:t xml:space="preserve">Cultural Preservation as Sales Catalyst</w:t>
      </w:r>
    </w:p>
    <w:p>
      <w:pPr>
        <w:pStyle w:val="FirstParagraph"/>
      </w:pPr>
      <w:r>
        <w:t xml:space="preserve">Launched "Archives Alive!" digitization project for Saint Petersburg's Soviet-era documents. This initiative not only preserved cultural heritage but became a major draw – 45% of new digital users cited historical content as their primary motivation, directly supporting Russia's national cultural preservation goals.</w:t>
      </w:r>
    </w:p>
    <w:bookmarkEnd w:id="28"/>
    <w:bookmarkEnd w:id="29"/>
    <w:bookmarkStart w:id="30" w:name="Xf8cc3cc1b4273f733bc1165824165f7c6657d1b"/>
    <w:p>
      <w:pPr>
        <w:pStyle w:val="Heading2"/>
      </w:pPr>
      <w:r>
        <w:t xml:space="preserve">Contextual Analysis: Librarian Impact in Saint Petersburg</w:t>
      </w:r>
    </w:p>
    <w:p>
      <w:pPr>
        <w:pStyle w:val="FirstParagraph"/>
      </w:pPr>
      <w:r>
        <w:t xml:space="preserve">In Russia's highly structured public library system, the Librarian's performance stands out for its alignment with Saint Petersburg's unique identity. As Russia's cultural capital and a UNESCO City of Literature, our city demands libraries that serve as both historical sanctuaries and community catalysts. The Librarian successfully navigated this dual mandate by:</w:t>
      </w:r>
    </w:p>
    <w:p>
      <w:pPr>
        <w:numPr>
          <w:ilvl w:val="0"/>
          <w:numId w:val="1001"/>
        </w:numPr>
        <w:pStyle w:val="Compact"/>
      </w:pPr>
      <w:r>
        <w:t xml:space="preserve">Integrating the library into the fabric of Saint Petersburg life through location-specific programs (e.g., riverfront "Pier Readings" along Neva River)</w:t>
      </w:r>
    </w:p>
    <w:p>
      <w:pPr>
        <w:numPr>
          <w:ilvl w:val="0"/>
          <w:numId w:val="1001"/>
        </w:numPr>
        <w:pStyle w:val="Compact"/>
      </w:pPr>
      <w:r>
        <w:t xml:space="preserve">Advocating for Russia's national literary heritage while embracing modern accessibility standards</w:t>
      </w:r>
    </w:p>
    <w:p>
      <w:pPr>
        <w:numPr>
          <w:ilvl w:val="0"/>
          <w:numId w:val="1001"/>
        </w:numPr>
        <w:pStyle w:val="Compact"/>
      </w:pPr>
      <w:r>
        <w:t xml:space="preserve">Addressing regional challenges: 73% of new users came from previously underserved Saint Petersburg districts like Kupchino and Vasileostrovsky</w:t>
      </w:r>
    </w:p>
    <w:p>
      <w:pPr>
        <w:pStyle w:val="FirstParagraph"/>
      </w:pPr>
      <w:r>
        <w:t xml:space="preserve">This approach transformed the library from a passive institution into an active cultural sales channel – where each interaction "sold" the value of knowledge access to residents across Russia's second-largest city.</w:t>
      </w:r>
    </w:p>
    <w:bookmarkEnd w:id="30"/>
    <w:bookmarkStart w:id="32" w:name="conclusion-and-strategic-recommendations"/>
    <w:p>
      <w:pPr>
        <w:pStyle w:val="Heading2"/>
      </w:pPr>
      <w:r>
        <w:t xml:space="preserve">Conclusion and Strategic Recommendations</w:t>
      </w:r>
    </w:p>
    <w:p>
      <w:pPr>
        <w:pStyle w:val="FirstParagraph"/>
      </w:pPr>
      <w:r>
        <w:t xml:space="preserve">The 2023 Sales Report confirms that the Librarian has achieved exceptional results in Saint Petersburg, Russia – demonstrating how strategic library management directly drives community engagement. This model should be replicated across all 18 public libraries in Saint Petersburg as part of Russia's national cultural development strategy.</w:t>
      </w:r>
    </w:p>
    <w:bookmarkStart w:id="31" w:name="key-recommendations"/>
    <w:p>
      <w:pPr>
        <w:pStyle w:val="Heading3"/>
      </w:pPr>
      <w:r>
        <w:t xml:space="preserve">Key Recommendations:</w:t>
      </w:r>
    </w:p>
    <w:p>
      <w:pPr>
        <w:numPr>
          <w:ilvl w:val="0"/>
          <w:numId w:val="1002"/>
        </w:numPr>
        <w:pStyle w:val="Compact"/>
      </w:pPr>
      <w:r>
        <w:rPr>
          <w:bCs/>
          <w:b/>
        </w:rPr>
        <w:t xml:space="preserve">Scale "Cultural Heritage Passport"</w:t>
      </w:r>
      <w:r>
        <w:t xml:space="preserve"> </w:t>
      </w:r>
      <w:r>
        <w:t xml:space="preserve">to all 100+ regional libraries in Russia within two years</w:t>
      </w:r>
    </w:p>
    <w:p>
      <w:pPr>
        <w:numPr>
          <w:ilvl w:val="0"/>
          <w:numId w:val="1002"/>
        </w:numPr>
        <w:pStyle w:val="Compact"/>
      </w:pPr>
      <w:r>
        <w:rPr>
          <w:bCs/>
          <w:b/>
        </w:rPr>
        <w:t xml:space="preserve">Mandate Librarian-led community needs assessments</w:t>
      </w:r>
      <w:r>
        <w:t xml:space="preserve"> </w:t>
      </w:r>
      <w:r>
        <w:t xml:space="preserve">for all Russian municipalities (aligned with Saint Petersburg's success)</w:t>
      </w:r>
    </w:p>
    <w:p>
      <w:pPr>
        <w:numPr>
          <w:ilvl w:val="0"/>
          <w:numId w:val="1002"/>
        </w:numPr>
        <w:pStyle w:val="Compact"/>
      </w:pPr>
      <w:r>
        <w:rPr>
          <w:bCs/>
          <w:b/>
        </w:rPr>
        <w:t xml:space="preserve">Create a digital library "sales" training module</w:t>
      </w:r>
      <w:r>
        <w:t xml:space="preserve"> </w:t>
      </w:r>
      <w:r>
        <w:t xml:space="preserve">for librarians nationwide, using Saint Petersburg as the benchmark model</w:t>
      </w:r>
    </w:p>
    <w:p>
      <w:pPr>
        <w:pStyle w:val="FirstParagraph"/>
      </w:pPr>
      <w:r>
        <w:t xml:space="preserve">This Librarian's performance exemplifies how cultural institutions can generate measurable "value sales" in Russia. By focusing on community needs rather than commercial metrics, we've built a sustainable model where every book borrowed, every program attended, and every new user represents successful cultural engagement – proving that in Saint Petersburg, as across Russia, libraries remain vital economic and social catalysts.</w:t>
      </w:r>
    </w:p>
    <w:bookmarkEnd w:id="31"/>
    <w:bookmarkEnd w:id="32"/>
    <w:p>
      <w:pPr>
        <w:pStyle w:val="BodyText"/>
      </w:pPr>
      <w:r>
        <w:rPr>
          <w:bCs/>
          <w:b/>
        </w:rPr>
        <w:t xml:space="preserve">Report Prepared By:</w:t>
      </w:r>
      <w:r>
        <w:t xml:space="preserve"> </w:t>
      </w:r>
      <w:r>
        <w:t xml:space="preserve">Saint Petersburg Public Library Analytics Department |</w:t>
      </w:r>
      <w:r>
        <w:t xml:space="preserve"> </w:t>
      </w:r>
      <w:r>
        <w:rPr>
          <w:bCs/>
          <w:b/>
        </w:rPr>
        <w:t xml:space="preserve">Certified Under:</w:t>
      </w:r>
      <w:r>
        <w:t xml:space="preserve"> </w:t>
      </w:r>
      <w:r>
        <w:t xml:space="preserve">Russian Ministry of Culture Directive #78-23</w:t>
      </w:r>
    </w:p>
    <w:p>
      <w:pPr>
        <w:pStyle w:val="BodyText"/>
      </w:pPr>
      <w:r>
        <w:t xml:space="preserve">This Sales Report is filed with the Saint Petersburg Cultural Affairs Committee and submitted to Russia's Federal Library Council as part of national performance metrics.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 Saint Petersburg, Russia</dc:title>
  <dc:creator/>
  <dc:language>en</dc:language>
  <cp:keywords/>
  <dcterms:created xsi:type="dcterms:W3CDTF">2025-12-11T19:01:46Z</dcterms:created>
  <dcterms:modified xsi:type="dcterms:W3CDTF">2025-12-11T19:01:46Z</dcterms:modified>
</cp:coreProperties>
</file>

<file path=docProps/custom.xml><?xml version="1.0" encoding="utf-8"?>
<Properties xmlns="http://schemas.openxmlformats.org/officeDocument/2006/custom-properties" xmlns:vt="http://schemas.openxmlformats.org/officeDocument/2006/docPropsVTypes"/>
</file>