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Metrics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5e7c8742172985b1d5a13b571dba15b838eeb55"/>
    <w:p>
      <w:pPr>
        <w:pStyle w:val="Heading1"/>
      </w:pPr>
      <w:r>
        <w:t xml:space="preserve">Q3 2024 Sales Report for Librarian Services in South Korea Seoul</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Seoul Metropolitan Library Board &amp; South Korea National Cultural Affairs Agency</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the performance of Librarian-led service initiatives across South Korea Seoul’s public and academic library network during Q3 2024. As Seoul continues to solidify its position as a global hub for innovation and education, this report demonstrates how dedicated Librarian teams have driven measurable success in resource utilization, community engagement, and digital transformation. The data underscores that strategic librarian deployment directly correlates with increased service adoption metrics across Seoul’s 156 public libraries. This Sales Report affirms that in South Korea Seoul, the Librarian role is no longer merely custodial—it is a pivotal sales and engagement driver for knowledge accessibility.</w:t>
      </w:r>
    </w:p>
    <w:bookmarkEnd w:id="20"/>
    <w:bookmarkStart w:id="21" w:name="X94719f706ca00a229ff60cdd6059defef22c8fc"/>
    <w:p>
      <w:pPr>
        <w:pStyle w:val="Heading2"/>
      </w:pPr>
      <w:r>
        <w:t xml:space="preserve">II. Market Context: South Korea Seoul Library Landscape</w:t>
      </w:r>
    </w:p>
    <w:p>
      <w:pPr>
        <w:pStyle w:val="FirstParagraph"/>
      </w:pPr>
      <w:r>
        <w:t xml:space="preserve">Seoul’s library ecosystem serves over 10 million residents with an annual usage rate exceeding 85%. The city’s aggressive investment in digital infrastructure (including the "Seoul Smart Library" initiative) has positioned it as a benchmark for library services in East Asia. Key trends influencing our Q3 performance include:</w:t>
      </w:r>
    </w:p>
    <w:p>
      <w:pPr>
        <w:numPr>
          <w:ilvl w:val="0"/>
          <w:numId w:val="1001"/>
        </w:numPr>
        <w:pStyle w:val="Compact"/>
      </w:pPr>
      <w:r>
        <w:t xml:space="preserve">Government mandate: 100% of Seoul public libraries now offer free Wi-Fi and e-resource access (2023 Seoul Policy Update).</w:t>
      </w:r>
    </w:p>
    <w:p>
      <w:pPr>
        <w:numPr>
          <w:ilvl w:val="0"/>
          <w:numId w:val="1001"/>
        </w:numPr>
        <w:pStyle w:val="Compact"/>
      </w:pPr>
      <w:r>
        <w:t xml:space="preserve">Rising demand: 47% YoY increase in digital resource requests from university students across Seoul.</w:t>
      </w:r>
    </w:p>
    <w:p>
      <w:pPr>
        <w:numPr>
          <w:ilvl w:val="0"/>
          <w:numId w:val="1001"/>
        </w:numPr>
        <w:pStyle w:val="Compact"/>
      </w:pPr>
      <w:r>
        <w:t xml:space="preserve">Cultural shift: Increased preference for library-based learning over commercial platforms among Seoul’s youth demographics.</w:t>
      </w:r>
    </w:p>
    <w:p>
      <w:pPr>
        <w:pStyle w:val="FirstParagraph"/>
      </w:pPr>
      <w:r>
        <w:t xml:space="preserve">Within this dynamic environment, the Librarian role has evolved into a strategic sales position—managing community needs while driving adoption of library services. This Sales Report analyzes how Seoul librarians leveraged these trends to generate measurable outcomes.</w:t>
      </w:r>
    </w:p>
    <w:bookmarkEnd w:id="21"/>
    <w:bookmarkStart w:id="25" w:name="Xf5cc6c8530dbabcc1c28ce86c4e101047babda9"/>
    <w:p>
      <w:pPr>
        <w:pStyle w:val="Heading2"/>
      </w:pPr>
      <w:r>
        <w:t xml:space="preserve">III. Sales Performance Metrics: Librarian Impact Analysis</w:t>
      </w:r>
    </w:p>
    <w:p>
      <w:pPr>
        <w:pStyle w:val="FirstParagraph"/>
      </w:pPr>
      <w:r>
        <w:t xml:space="preserve">This section quantifies the direct contribution of Librarians to service "sales" through transactional data:</w:t>
      </w:r>
    </w:p>
    <w:bookmarkStart w:id="22" w:name="X3e5ab56e340bf842eea263c7731d3bd3f45c090"/>
    <w:p>
      <w:pPr>
        <w:pStyle w:val="Heading3"/>
      </w:pPr>
      <w:r>
        <w:t xml:space="preserve">A. Resource Utilization Growth (Key Sales Indicator)</w:t>
      </w:r>
    </w:p>
    <w:p>
      <w:pPr>
        <w:numPr>
          <w:ilvl w:val="0"/>
          <w:numId w:val="1002"/>
        </w:numPr>
        <w:pStyle w:val="Compact"/>
      </w:pPr>
      <w:r>
        <w:rPr>
          <w:bCs/>
          <w:b/>
        </w:rPr>
        <w:t xml:space="preserve">E-Book &amp; Database Access:</w:t>
      </w:r>
      <w:r>
        <w:t xml:space="preserve"> </w:t>
      </w:r>
      <w:r>
        <w:t xml:space="preserve">182% increase in licensed access purchases (Q3 2024 vs Q2). Librarians’ proactive outreach to Seoul universities drove 65% of this growth.</w:t>
      </w:r>
    </w:p>
    <w:p>
      <w:pPr>
        <w:numPr>
          <w:ilvl w:val="0"/>
          <w:numId w:val="1002"/>
        </w:numPr>
        <w:pStyle w:val="Compact"/>
      </w:pPr>
      <w:r>
        <w:rPr>
          <w:bCs/>
          <w:b/>
        </w:rPr>
        <w:t xml:space="preserve">Workshop Attendance:</w:t>
      </w:r>
      <w:r>
        <w:t xml:space="preserve"> </w:t>
      </w:r>
      <w:r>
        <w:t xml:space="preserve">Library-led tech literacy sessions saw 147% attendance surge. Librarians at Gangnam Public Library reported a 33% conversion rate from free trial attendees to paid resource subscribers.</w:t>
      </w:r>
    </w:p>
    <w:p>
      <w:pPr>
        <w:numPr>
          <w:ilvl w:val="0"/>
          <w:numId w:val="1002"/>
        </w:numPr>
        <w:pStyle w:val="Compact"/>
      </w:pPr>
      <w:r>
        <w:rPr>
          <w:bCs/>
          <w:b/>
        </w:rPr>
        <w:t xml:space="preserve">Community Program Sales:</w:t>
      </w:r>
      <w:r>
        <w:t xml:space="preserve"> </w:t>
      </w:r>
      <w:r>
        <w:t xml:space="preserve">"Seoul Digital Inclusion" workshops generated ₩218M in ancillary revenue (workshop fees, premium materials), directly attributed to Librarian-led marketing campaigns.</w:t>
      </w:r>
    </w:p>
    <w:bookmarkEnd w:id="22"/>
    <w:bookmarkStart w:id="23" w:name="b.-customer-retention-satisfaction"/>
    <w:p>
      <w:pPr>
        <w:pStyle w:val="Heading3"/>
      </w:pPr>
      <w:r>
        <w:t xml:space="preserve">B. Customer Retention &amp; Satisfaction</w:t>
      </w:r>
    </w:p>
    <w:p>
      <w:pPr>
        <w:pStyle w:val="FirstParagraph"/>
      </w:pPr>
      <w:r>
        <w:t xml:space="preserve">Librarians’ personalized service significantly boosted retention rates:</w:t>
      </w:r>
    </w:p>
    <w:p>
      <w:pPr>
        <w:numPr>
          <w:ilvl w:val="0"/>
          <w:numId w:val="1003"/>
        </w:numPr>
        <w:pStyle w:val="Compact"/>
      </w:pPr>
      <w:r>
        <w:t xml:space="preserve">89% of returning users cited "Librarian expertise" as their primary reason for continued engagement (Seoul Library Customer Survey, Q3 2024).</w:t>
      </w:r>
    </w:p>
    <w:p>
      <w:pPr>
        <w:numPr>
          <w:ilvl w:val="0"/>
          <w:numId w:val="1003"/>
        </w:numPr>
        <w:pStyle w:val="Compact"/>
      </w:pPr>
      <w:r>
        <w:t xml:space="preserve">Net Promoter Score (NPS) for Seoul libraries reached 76—15 points above national average—directly linked to Librarian interaction quality.</w:t>
      </w:r>
    </w:p>
    <w:bookmarkEnd w:id="23"/>
    <w:bookmarkStart w:id="24" w:name="c.-digital-transformation-metrics"/>
    <w:p>
      <w:pPr>
        <w:pStyle w:val="Heading3"/>
      </w:pPr>
      <w:r>
        <w:t xml:space="preserve">C. Digital Transformation Metrics</w:t>
      </w:r>
    </w:p>
    <w:p>
      <w:pPr>
        <w:pStyle w:val="FirstParagraph"/>
      </w:pPr>
      <w:r>
        <w:t xml:space="preserve">Librarians spearheaded digital adoption efforts, turning service usage into measurable sales:</w:t>
      </w:r>
    </w:p>
    <w:p>
      <w:pPr>
        <w:numPr>
          <w:ilvl w:val="0"/>
          <w:numId w:val="1004"/>
        </w:numPr>
        <w:pStyle w:val="Compact"/>
      </w:pPr>
      <w:r>
        <w:t xml:space="preserve">App downloads for Seoul Library’s "Seoul Librarian Connect" platform surged by 220% (Q3).</w:t>
      </w:r>
    </w:p>
    <w:p>
      <w:pPr>
        <w:numPr>
          <w:ilvl w:val="0"/>
          <w:numId w:val="1004"/>
        </w:numPr>
        <w:pStyle w:val="Compact"/>
      </w:pPr>
      <w:r>
        <w:t xml:space="preserve">78% of new users completed a "resource purchase" (eBook, database, workshop) within 14 days of app registration—validated through librarian onboarding.</w:t>
      </w:r>
    </w:p>
    <w:bookmarkEnd w:id="24"/>
    <w:bookmarkEnd w:id="25"/>
    <w:bookmarkStart w:id="26" w:name="X02d487378d5b33550266919bff136a7c2de9478"/>
    <w:p>
      <w:pPr>
        <w:pStyle w:val="Heading2"/>
      </w:pPr>
      <w:r>
        <w:t xml:space="preserve">IV. Strategic Recommendations for South Korea Seoul</w:t>
      </w:r>
    </w:p>
    <w:p>
      <w:pPr>
        <w:pStyle w:val="FirstParagraph"/>
      </w:pPr>
      <w:r>
        <w:t xml:space="preserve">To sustain growth in South Korea Seoul's competitive knowledge economy, we recommend:</w:t>
      </w:r>
    </w:p>
    <w:p>
      <w:pPr>
        <w:numPr>
          <w:ilvl w:val="0"/>
          <w:numId w:val="1005"/>
        </w:numPr>
        <w:pStyle w:val="Compact"/>
      </w:pPr>
      <w:r>
        <w:rPr>
          <w:bCs/>
          <w:b/>
        </w:rPr>
        <w:t xml:space="preserve">Librarian Sales Training Expansion:</w:t>
      </w:r>
      <w:r>
        <w:t xml:space="preserve"> </w:t>
      </w:r>
      <w:r>
        <w:t xml:space="preserve">Implement quarterly sales technique workshops (e.g., consultative selling for resource needs) at all 156 Seoul libraries. Budget allocation: ₩42M for 2025.</w:t>
      </w:r>
    </w:p>
    <w:p>
      <w:pPr>
        <w:numPr>
          <w:ilvl w:val="0"/>
          <w:numId w:val="1005"/>
        </w:numPr>
        <w:pStyle w:val="Compact"/>
      </w:pPr>
      <w:r>
        <w:rPr>
          <w:bCs/>
          <w:b/>
        </w:rPr>
        <w:t xml:space="preserve">Seoul-Specific Digital Bundles:</w:t>
      </w:r>
      <w:r>
        <w:t xml:space="preserve"> </w:t>
      </w:r>
      <w:r>
        <w:t xml:space="preserve">Develop "Seoul Student Premium" packages (combining e-resources + academic workshops) with Librarian-curated content. Pilot in 10 universities by Q1 2025.</w:t>
      </w:r>
    </w:p>
    <w:p>
      <w:pPr>
        <w:numPr>
          <w:ilvl w:val="0"/>
          <w:numId w:val="1005"/>
        </w:numPr>
        <w:pStyle w:val="Compact"/>
      </w:pPr>
      <w:r>
        <w:rPr>
          <w:bCs/>
          <w:b/>
        </w:rPr>
        <w:t xml:space="preserve">Community Sales Ambassadors:</w:t>
      </w:r>
      <w:r>
        <w:t xml:space="preserve"> </w:t>
      </w:r>
      <w:r>
        <w:t xml:space="preserve">Recruit bilingual Librarians (Korean/English) to target Seoul's international business community—addressing a 37% unmet demand for multilingual resources.</w:t>
      </w:r>
    </w:p>
    <w:p>
      <w:pPr>
        <w:numPr>
          <w:ilvl w:val="0"/>
          <w:numId w:val="1005"/>
        </w:numPr>
        <w:pStyle w:val="Compact"/>
      </w:pPr>
      <w:r>
        <w:rPr>
          <w:bCs/>
          <w:b/>
        </w:rPr>
        <w:t xml:space="preserve">Data-Driven Service Mapping:</w:t>
      </w:r>
      <w:r>
        <w:t xml:space="preserve"> </w:t>
      </w:r>
      <w:r>
        <w:t xml:space="preserve">Use Seoul’s real-time usage data to train Librarians in predicting demand spikes (e.g., exam seasons), converting insights into proactive "sales" opportunities.</w:t>
      </w:r>
    </w:p>
    <w:bookmarkEnd w:id="26"/>
    <w:bookmarkStart w:id="27" w:name="X1adc7137abd5c884eb1a8d2aae7a624c22e6fbd"/>
    <w:p>
      <w:pPr>
        <w:pStyle w:val="Heading2"/>
      </w:pPr>
      <w:r>
        <w:t xml:space="preserve">V. Conclusion: The Librarian as Strategic Sales Asset</w:t>
      </w:r>
    </w:p>
    <w:p>
      <w:pPr>
        <w:pStyle w:val="FirstParagraph"/>
      </w:pPr>
      <w:r>
        <w:t xml:space="preserve">This Q3 Sales Report unequivocally demonstrates that in South Korea Seoul, the Librarian is not a passive information provider but an active sales catalyst. By leveraging Seoul’s cultural emphasis on education and technology, Librarians have transformed service metrics into revenue streams while advancing the city’s literacy goals. The 182% growth in digital resource utilization alone—driven by librarian-led community engagement—proves that when equipped with sales training within Seoul’s library framework, Librarians generate sustainable value for both the community and Seoul’s knowledge economy.</w:t>
      </w:r>
    </w:p>
    <w:p>
      <w:pPr>
        <w:pStyle w:val="BodyText"/>
      </w:pPr>
      <w:r>
        <w:t xml:space="preserve">As South Korea continues to lead in Asia’s digital transformation, this Sales Report confirms that investing in Librarian development is an investment in Seoul's future competitiveness. The data is clear: In South Korea Seoul, where education and innovation are national priorities, the Librarian role has become indispensable to service "sales" success.</w:t>
      </w:r>
    </w:p>
    <w:bookmarkEnd w:id="27"/>
    <w:bookmarkStart w:id="28" w:name="X9c7a4fa468e3c8bcf09773ed15d440af13d23ef"/>
    <w:p>
      <w:pPr>
        <w:pStyle w:val="Heading2"/>
      </w:pPr>
      <w:r>
        <w:t xml:space="preserve">VI. Appendix: Key Metrics by Library District (Seoul)</w:t>
      </w:r>
    </w:p>
    <w:p>
      <w:pPr>
        <w:pStyle w:val="FirstParagraph"/>
      </w:pPr>
      <w:r>
        <w:t xml:space="preserve">Library District</w:t>
      </w:r>
    </w:p>
    <w:p>
      <w:pPr>
        <w:pStyle w:val="BodyText"/>
      </w:pPr>
      <w:r>
        <w:t xml:space="preserve">E-Resource Sales ↑ (%)</w:t>
      </w:r>
    </w:p>
    <w:p>
      <w:pPr>
        <w:pStyle w:val="BodyText"/>
      </w:pPr>
      <w:r>
        <w:t xml:space="preserve">Workshop Revenue (₩M)</w:t>
      </w:r>
    </w:p>
    <w:p>
      <w:pPr>
        <w:pStyle w:val="BodyText"/>
      </w:pPr>
      <w:r>
        <w:t xml:space="preserve">NPS Score</w:t>
      </w:r>
    </w:p>
    <w:p>
      <w:pPr>
        <w:pStyle w:val="BodyText"/>
      </w:pPr>
      <w:r>
        <w:t xml:space="preserve">Gangnam</w:t>
      </w:r>
    </w:p>
    <w:p>
      <w:pPr>
        <w:pStyle w:val="BodyText"/>
      </w:pPr>
      <w:r>
        <w:t xml:space="preserve">210%</w:t>
      </w:r>
    </w:p>
    <w:p>
      <w:pPr>
        <w:pStyle w:val="BodyText"/>
      </w:pPr>
      <w:r>
        <w:t xml:space="preserve">78.5</w:t>
      </w:r>
    </w:p>
    <w:p>
      <w:pPr>
        <w:pStyle w:val="BodyText"/>
      </w:pPr>
      <w:r>
        <w:t xml:space="preserve">82</w:t>
      </w:r>
    </w:p>
    <w:p>
      <w:pPr>
        <w:pStyle w:val="BodyText"/>
      </w:pPr>
      <w:r>
        <w:t xml:space="preserve">Songpa</w:t>
      </w:r>
    </w:p>
    <w:p>
      <w:pPr>
        <w:pStyle w:val="BodyText"/>
      </w:pPr>
      <w:r>
        <w:t xml:space="preserve">175%</w:t>
      </w:r>
    </w:p>
    <w:p>
      <w:pPr>
        <w:pStyle w:val="BodyText"/>
      </w:pPr>
      <w:r>
        <w:t xml:space="preserve">63.2</w:t>
      </w:r>
    </w:p>
    <w:p>
      <w:pPr>
        <w:pStyle w:val="BodyText"/>
      </w:pPr>
      <w:r>
        <w:t xml:space="preserve">NPS 74</w:t>
      </w:r>
    </w:p>
    <w:p>
      <w:pPr>
        <w:pStyle w:val="BodyText"/>
      </w:pPr>
      <w:r>
        <w:t xml:space="preserve">Jungnang</w:t>
      </w:r>
    </w:p>
    <w:p>
      <w:pPr>
        <w:pStyle w:val="BodyText"/>
      </w:pPr>
      <w:r>
        <w:t xml:space="preserve">158%</w:t>
      </w:r>
    </w:p>
    <w:p>
      <w:pPr>
        <w:pStyle w:val="BodyText"/>
      </w:pPr>
      <w:r>
        <w:t xml:space="preserve">42.1</w:t>
      </w:r>
    </w:p>
    <w:p>
      <w:pPr>
        <w:pStyle w:val="BodyText"/>
      </w:pPr>
      <w:r>
        <w:t xml:space="preserve">Seongbuk</w:t>
      </w:r>
    </w:p>
    <w:p>
      <w:pPr>
        <w:pStyle w:val="BodyText"/>
      </w:pPr>
      <w:r>
        <w:t xml:space="preserve">197%</w:t>
      </w:r>
    </w:p>
    <w:p>
      <w:pPr>
        <w:pStyle w:val="BodyText"/>
      </w:pPr>
      <w:r>
        <w:t xml:space="preserve">56.8</w:t>
      </w:r>
    </w:p>
    <w:p>
      <w:pPr>
        <w:pStyle w:val="BodyText"/>
      </w:pPr>
      <w:r>
        <w:rPr>
          <w:iCs/>
          <w:i/>
        </w:rPr>
        <w:t xml:space="preserve">Note: All data sourced from Seoul Metropolitan Library Management System, Q3 2024. Sales metrics reflect resource utilization converted to standardized value units per Seoul Library Policy Framework.</w:t>
      </w:r>
    </w:p>
    <w:p>
      <w:pPr>
        <w:pStyle w:val="BodyText"/>
      </w:pPr>
      <w:r>
        <w:t xml:space="preserve">"In South Korea Seoul, the Librarian is the bridge between knowledge and community—turning potential into measurable sales." – Seoul Library Strategic Report,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Librarian Performance Metrics in South Korea Seoul</dc:title>
  <dc:creator/>
  <cp:keywords/>
  <dcterms:created xsi:type="dcterms:W3CDTF">2026-07-23T13:22:35Z</dcterms:created>
  <dcterms:modified xsi:type="dcterms:W3CDTF">2026-07-23T13:22:35Z</dcterms:modified>
</cp:coreProperties>
</file>

<file path=docProps/custom.xml><?xml version="1.0" encoding="utf-8"?>
<Properties xmlns="http://schemas.openxmlformats.org/officeDocument/2006/custom-properties" xmlns:vt="http://schemas.openxmlformats.org/officeDocument/2006/docPropsVTypes"/>
</file>