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at</w:t>
      </w:r>
      <w:r>
        <w:t xml:space="preserve"> </w:t>
      </w:r>
      <w:r>
        <w:t xml:space="preserve">Barcelona</w:t>
      </w:r>
      <w:r>
        <w:t xml:space="preserve"> </w:t>
      </w:r>
      <w:r>
        <w:t xml:space="preserve">Municipal</w:t>
      </w:r>
      <w:r>
        <w:t xml:space="preserve"> </w:t>
      </w:r>
      <w:r>
        <w:t xml:space="preserve">Libraries</w:t>
      </w:r>
    </w:p>
    <w:bookmarkStart w:id="30" w:name="X2fa8349ba2945cb7d63d5b265c1c9719bd6a811"/>
    <w:p>
      <w:pPr>
        <w:pStyle w:val="Heading1"/>
      </w:pPr>
      <w:r>
        <w:t xml:space="preserve">ANNUAL SALES REPORT</w:t>
      </w:r>
      <w:r>
        <w:br/>
      </w:r>
      <w:r>
        <w:t xml:space="preserve">LIBRARIAN PERFORMANCE &amp; INNOVATION AT BARCELONA MUNICIPAL LIBRARIES</w:t>
      </w:r>
    </w:p>
    <w:p>
      <w:pPr>
        <w:pStyle w:val="FirstParagraph"/>
      </w:pPr>
      <w:r>
        <w:t xml:space="preserve">Prepared for the Barcelona City Council Cultural Department | Spain, Barcelona | Q4 2023</w:t>
      </w:r>
    </w:p>
    <w:bookmarkStart w:id="20" w:name="executive-summary"/>
    <w:p>
      <w:pPr>
        <w:pStyle w:val="Heading2"/>
      </w:pPr>
      <w:r>
        <w:t xml:space="preserve">Executive Summary</w:t>
      </w:r>
    </w:p>
    <w:p>
      <w:pPr>
        <w:pStyle w:val="FirstParagraph"/>
      </w:pPr>
      <w:r>
        <w:t xml:space="preserve">This comprehensive Sales Report documents the exceptional performance of our Librarian team within Barcelona's municipal library network during Q4 2023. Operating across Spain's vibrant cultural hub of Barcelona, our librarians have successfully transformed traditional library services into dynamic revenue-generating initiatives while maintaining core community values. The report details a 19% year-over-year increase in service-based sales revenue, exceeding all strategic targets by 8.3%. This achievement underscores how the Librarian role has evolved beyond cataloging to become a critical commercial driver within Barcelona's public library ecosystem.</w:t>
      </w:r>
    </w:p>
    <w:bookmarkEnd w:id="20"/>
    <w:bookmarkStart w:id="21" w:name="market-context-in-spain-barcelona"/>
    <w:p>
      <w:pPr>
        <w:pStyle w:val="Heading2"/>
      </w:pPr>
      <w:r>
        <w:t xml:space="preserve">Market Context in Spain Barcelona</w:t>
      </w:r>
    </w:p>
    <w:p>
      <w:pPr>
        <w:pStyle w:val="FirstParagraph"/>
      </w:pPr>
      <w:r>
        <w:t xml:space="preserve">As Spain's second-largest city and Europe's leading cultural destination, Barcelona presents unique opportunities for library innovation. With over 3 million residents and 48 million annual tourists, our municipal libraries serve as vital community hubs where information access meets commercial engagement. The Librarian role in this context has become indispensable for bridging public service with sustainable revenue models—particularly crucial in Spain's current economic climate where municipal budgets face tight constraints.</w:t>
      </w:r>
    </w:p>
    <w:p>
      <w:pPr>
        <w:pStyle w:val="BodyText"/>
      </w:pPr>
      <w:r>
        <w:t xml:space="preserve">Our Barcelona-specific strategy targets three key revenue streams: digital subscriptions, cultural event partnerships, and specialized book sales. This approach aligns with Spain's 2023 National Library Modernization Plan while capitalizing on Barcelona's status as a UNESCO City of Literature. The Librarian team has become the frontline for converting community engagement into measurable commercial outcomes across all 47 public libraries in Barcelona.</w:t>
      </w:r>
    </w:p>
    <w:bookmarkEnd w:id="21"/>
    <w:bookmarkStart w:id="22" w:name="key-sales-performance-metrics-q4-2023"/>
    <w:p>
      <w:pPr>
        <w:pStyle w:val="Heading2"/>
      </w:pPr>
      <w:r>
        <w:t xml:space="preserve">Key Sales Performance Metrics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Q4 2023 Sales (€)</w:t>
            </w:r>
          </w:p>
        </w:tc>
        <w:tc>
          <w:tcPr/>
          <w:p>
            <w:pPr>
              <w:pStyle w:val="Compact"/>
              <w:jc w:val="left"/>
            </w:pPr>
            <w:r>
              <w:t xml:space="preserve">YoY Change</w:t>
            </w:r>
          </w:p>
        </w:tc>
        <w:tc>
          <w:tcPr/>
          <w:p>
            <w:pPr>
              <w:pStyle w:val="Compact"/>
              <w:jc w:val="left"/>
            </w:pPr>
            <w:r>
              <w:t xml:space="preserve">% of Total Sales</w:t>
            </w:r>
          </w:p>
        </w:tc>
      </w:tr>
      <w:tr>
        <w:tc>
          <w:tcPr/>
          <w:p>
            <w:pPr>
              <w:pStyle w:val="Compact"/>
              <w:jc w:val="left"/>
            </w:pPr>
            <w:r>
              <w:t xml:space="preserve">Digital Library Subscriptions (OverDrive, E-Library)</w:t>
            </w:r>
          </w:p>
        </w:tc>
        <w:tc>
          <w:tcPr/>
          <w:p>
            <w:pPr>
              <w:pStyle w:val="Compact"/>
              <w:jc w:val="left"/>
            </w:pPr>
            <w:r>
              <w:t xml:space="preserve">€342,500</w:t>
            </w:r>
          </w:p>
        </w:tc>
        <w:tc>
          <w:tcPr/>
          <w:p>
            <w:pPr>
              <w:pStyle w:val="Compact"/>
              <w:jc w:val="left"/>
            </w:pPr>
            <w:r>
              <w:t xml:space="preserve">+27.6%</w:t>
            </w:r>
          </w:p>
        </w:tc>
        <w:tc>
          <w:tcPr/>
          <w:p>
            <w:pPr>
              <w:pStyle w:val="Compact"/>
              <w:jc w:val="left"/>
            </w:pPr>
            <w:r>
              <w:t xml:space="preserve">41.7%</w:t>
            </w:r>
          </w:p>
        </w:tc>
      </w:tr>
      <w:tr>
        <w:tc>
          <w:tcPr/>
          <w:p>
            <w:pPr>
              <w:pStyle w:val="Compact"/>
              <w:jc w:val="left"/>
            </w:pPr>
            <w:r>
              <w:t xml:space="preserve">Cultural Event Partnerships (Exhibitions, Workshops)</w:t>
            </w:r>
          </w:p>
        </w:tc>
        <w:tc>
          <w:tcPr/>
          <w:p>
            <w:pPr>
              <w:pStyle w:val="Compact"/>
              <w:jc w:val="left"/>
            </w:pPr>
            <w:r>
              <w:t xml:space="preserve">€208,300</w:t>
            </w:r>
          </w:p>
        </w:tc>
        <w:tc>
          <w:tcPr/>
          <w:p>
            <w:pPr>
              <w:pStyle w:val="Compact"/>
              <w:jc w:val="left"/>
            </w:pPr>
            <w:r>
              <w:t xml:space="preserve">+15.2%</w:t>
            </w:r>
          </w:p>
        </w:tc>
        <w:tc>
          <w:tcPr/>
          <w:p>
            <w:pPr>
              <w:pStyle w:val="Compact"/>
              <w:jc w:val="left"/>
            </w:pPr>
            <w:r>
              <w:t xml:space="preserve">25.4%</w:t>
            </w:r>
          </w:p>
        </w:tc>
      </w:tr>
      <w:tr>
        <w:tc>
          <w:tcPr/>
          <w:p>
            <w:pPr>
              <w:pStyle w:val="Compact"/>
              <w:jc w:val="left"/>
            </w:pPr>
            <w:r>
              <w:t xml:space="preserve">Specialized Book Sales (Local Authors, Barcelona Guides)</w:t>
            </w:r>
          </w:p>
        </w:tc>
        <w:tc>
          <w:tcPr/>
          <w:p>
            <w:pPr>
              <w:pStyle w:val="Compact"/>
              <w:jc w:val="left"/>
            </w:pPr>
            <w:r>
              <w:t xml:space="preserve">€189,600</w:t>
            </w:r>
          </w:p>
        </w:tc>
        <w:tc>
          <w:tcPr/>
          <w:p>
            <w:pPr>
              <w:pStyle w:val="Compact"/>
              <w:jc w:val="left"/>
            </w:pPr>
            <w:r>
              <w:t xml:space="preserve">+12.8%</w:t>
            </w:r>
          </w:p>
        </w:tc>
        <w:tc>
          <w:tcPr/>
          <w:p>
            <w:pPr>
              <w:pStyle w:val="Compact"/>
              <w:jc w:val="left"/>
            </w:pPr>
            <w:r>
              <w:t xml:space="preserve">23.1%</w:t>
            </w:r>
          </w:p>
        </w:tc>
      </w:tr>
      <w:tr>
        <w:tc>
          <w:tcPr/>
          <w:p>
            <w:pPr>
              <w:pStyle w:val="Compact"/>
              <w:jc w:val="left"/>
            </w:pPr>
            <w:r>
              <w:t xml:space="preserve">Library Membership Premiums</w:t>
            </w:r>
          </w:p>
        </w:tc>
        <w:tc>
          <w:tcPr/>
          <w:p>
            <w:pPr>
              <w:pStyle w:val="Compact"/>
              <w:jc w:val="left"/>
            </w:pPr>
            <w:r>
              <w:t xml:space="preserve">€79,400</w:t>
            </w:r>
          </w:p>
        </w:tc>
        <w:tc>
          <w:tcPr/>
          <w:p>
            <w:pPr>
              <w:pStyle w:val="Compact"/>
              <w:jc w:val="left"/>
            </w:pPr>
            <w:r>
              <w:t xml:space="preserve">+8.3%</w:t>
            </w:r>
          </w:p>
        </w:tc>
        <w:tc>
          <w:tcPr/>
          <w:p>
            <w:pPr>
              <w:pStyle w:val="Compact"/>
              <w:jc w:val="left"/>
            </w:pPr>
            <w:r>
              <w:t xml:space="preserve">9.7%</w:t>
            </w:r>
          </w:p>
        </w:tc>
      </w:tr>
      <w:tr>
        <w:tc>
          <w:tcPr/>
          <w:p>
            <w:pPr>
              <w:pStyle w:val="Compact"/>
              <w:jc w:val="left"/>
            </w:pPr>
            <w:r>
              <w:t xml:space="preserve">Total Revenue</w:t>
            </w:r>
          </w:p>
        </w:tc>
        <w:tc>
          <w:tcPr/>
          <w:p>
            <w:pPr>
              <w:pStyle w:val="Compact"/>
              <w:jc w:val="left"/>
            </w:pPr>
            <w:r>
              <w:rPr>
                <w:bCs/>
                <w:b/>
              </w:rPr>
              <w:t xml:space="preserve">€820,000</w:t>
            </w:r>
          </w:p>
        </w:tc>
        <w:tc>
          <w:tcPr/>
          <w:p>
            <w:pPr>
              <w:pStyle w:val="Compact"/>
              <w:jc w:val="left"/>
            </w:pPr>
            <w:r>
              <w:rPr>
                <w:bCs/>
                <w:b/>
              </w:rPr>
              <w:t xml:space="preserve">+19.1%</w:t>
            </w:r>
          </w:p>
        </w:tc>
        <w:tc>
          <w:tcPr/>
          <w:p>
            <w:pPr>
              <w:pStyle w:val="Compact"/>
              <w:jc w:val="left"/>
            </w:pPr>
            <w:r>
              <w:rPr>
                <w:bCs/>
                <w:b/>
              </w:rPr>
              <w:t xml:space="preserve">100%</w:t>
            </w:r>
          </w:p>
        </w:tc>
      </w:tr>
    </w:tbl>
    <w:bookmarkEnd w:id="22"/>
    <w:bookmarkStart w:id="26" w:name="Xefb4eaf2a9cee01bb98f81e34e8ba62115b83ed"/>
    <w:p>
      <w:pPr>
        <w:pStyle w:val="Heading2"/>
      </w:pPr>
      <w:r>
        <w:t xml:space="preserve">Librarian-Driven Sales Strategies in Barcelona</w:t>
      </w:r>
    </w:p>
    <w:p>
      <w:pPr>
        <w:pStyle w:val="FirstParagraph"/>
      </w:pPr>
      <w:r>
        <w:t xml:space="preserve">What distinguishes our Librarians' success is their unique integration of community service with commercial acumen—proving that Spain's public libraries can be both culturally enriching and financially sustainable. Key initiatives include:</w:t>
      </w:r>
    </w:p>
    <w:bookmarkStart w:id="23" w:name="hyperlocal-book-sales-network"/>
    <w:p>
      <w:pPr>
        <w:pStyle w:val="Heading3"/>
      </w:pPr>
      <w:r>
        <w:t xml:space="preserve">1. Hyperlocal Book Sales Network</w:t>
      </w:r>
    </w:p>
    <w:p>
      <w:pPr>
        <w:pStyle w:val="FirstParagraph"/>
      </w:pPr>
      <w:r>
        <w:t xml:space="preserve">Librarians in Barcelona developed a curated "Barcelona Experience" book line featuring local authors and city guides. This initiative, launched at the iconic Biblioteca de Catalunya, generated 37% of total sales revenue. The Librarian team personally vetted 210 titles from Barcelona-based writers, creating targeted promotions for tourists through partnerships with VisitBarcelona.com. Each sale directly supports our commitment to Spain's cultural preservation mission.</w:t>
      </w:r>
    </w:p>
    <w:bookmarkEnd w:id="23"/>
    <w:bookmarkStart w:id="24" w:name="digital-subscription-upselling"/>
    <w:p>
      <w:pPr>
        <w:pStyle w:val="Heading3"/>
      </w:pPr>
      <w:r>
        <w:t xml:space="preserve">2. Digital Subscription Upselling</w:t>
      </w:r>
    </w:p>
    <w:p>
      <w:pPr>
        <w:pStyle w:val="FirstParagraph"/>
      </w:pPr>
      <w:r>
        <w:t xml:space="preserve">By leveraging data analytics trained by Barcelona's Librarians, we implemented a personalized email campaign for 1.8 million library cardholders in Spain. The system identifies reading preferences and recommends premium digital services—resulting in a 43% conversion rate for paid subscriptions (vs. industry average of 28%). This approach has made our Librarian team the primary revenue catalyst at all Barcelona branches.</w:t>
      </w:r>
    </w:p>
    <w:bookmarkEnd w:id="24"/>
    <w:bookmarkStart w:id="25" w:name="cultural-partnership-ecosystem"/>
    <w:p>
      <w:pPr>
        <w:pStyle w:val="Heading3"/>
      </w:pPr>
      <w:r>
        <w:t xml:space="preserve">3. Cultural Partnership Ecosystem</w:t>
      </w:r>
    </w:p>
    <w:p>
      <w:pPr>
        <w:pStyle w:val="FirstParagraph"/>
      </w:pPr>
      <w:r>
        <w:t xml:space="preserve">Librarians forged strategic alliances with Barcelona's top cultural institutions (Picasso Museum, MACBA, La Pedrera). For example, the "Gaudi &amp; Libraries" workshop series generated €154k in revenue through combined ticket sales. Librarians personally managed vendor contracts and event logistics—demonstrating how their expertise drives commercial partnerships unique to Spain's cultural landscape.</w:t>
      </w:r>
    </w:p>
    <w:bookmarkEnd w:id="25"/>
    <w:bookmarkEnd w:id="26"/>
    <w:bookmarkStart w:id="27" w:name="Xcbf6b241347476d390a6a0137bca9619523f20b"/>
    <w:p>
      <w:pPr>
        <w:pStyle w:val="Heading2"/>
      </w:pPr>
      <w:r>
        <w:t xml:space="preserve">Challenges &amp; Solutions in Spain Barcelona Context</w:t>
      </w:r>
    </w:p>
    <w:p>
      <w:pPr>
        <w:pStyle w:val="FirstParagraph"/>
      </w:pPr>
      <w:r>
        <w:t xml:space="preserve">Operating in Barcelona presented unique challenges requiring innovative Librarian solutions:</w:t>
      </w:r>
    </w:p>
    <w:p>
      <w:pPr>
        <w:numPr>
          <w:ilvl w:val="0"/>
          <w:numId w:val="1001"/>
        </w:numPr>
        <w:pStyle w:val="Compact"/>
      </w:pPr>
      <w:r>
        <w:rPr>
          <w:bCs/>
          <w:b/>
        </w:rPr>
        <w:t xml:space="preserve">Tourist-Driven Demand Peaks:</w:t>
      </w:r>
      <w:r>
        <w:t xml:space="preserve"> </w:t>
      </w:r>
      <w:r>
        <w:t xml:space="preserve">Implemented AI-powered reservation systems managed by librarians to handle 300% visitor spikes during Barcelona Fashion Week</w:t>
      </w:r>
    </w:p>
    <w:p>
      <w:pPr>
        <w:numPr>
          <w:ilvl w:val="0"/>
          <w:numId w:val="1001"/>
        </w:numPr>
        <w:pStyle w:val="Compact"/>
      </w:pPr>
      <w:r>
        <w:rPr>
          <w:bCs/>
          <w:b/>
        </w:rPr>
        <w:t xml:space="preserve">Language Diversity:</w:t>
      </w:r>
      <w:r>
        <w:t xml:space="preserve"> </w:t>
      </w:r>
      <w:r>
        <w:t xml:space="preserve">Librarians created multilingual sales guides (Catalan/Spanish/English) that increased non-Spanish speaker conversion rates by 22%</w:t>
      </w:r>
    </w:p>
    <w:p>
      <w:pPr>
        <w:numPr>
          <w:ilvl w:val="0"/>
          <w:numId w:val="1001"/>
        </w:numPr>
        <w:pStyle w:val="Compact"/>
      </w:pPr>
      <w:r>
        <w:rPr>
          <w:bCs/>
          <w:b/>
        </w:rPr>
        <w:t xml:space="preserve">Budget Constraints:</w:t>
      </w:r>
      <w:r>
        <w:t xml:space="preserve"> </w:t>
      </w:r>
      <w:r>
        <w:t xml:space="preserve">Leveraged Spain's new Digital Culture Fund to co-finance library technology upgrades with Librarian-led ROI analysis</w:t>
      </w:r>
    </w:p>
    <w:bookmarkEnd w:id="27"/>
    <w:bookmarkStart w:id="28" w:name="community-impact-strategic-alignment"/>
    <w:p>
      <w:pPr>
        <w:pStyle w:val="Heading2"/>
      </w:pPr>
      <w:r>
        <w:t xml:space="preserve">Community Impact &amp; Strategic Alignment</w:t>
      </w:r>
    </w:p>
    <w:p>
      <w:pPr>
        <w:pStyle w:val="FirstParagraph"/>
      </w:pPr>
      <w:r>
        <w:t xml:space="preserve">This Sales Report confirms that Barcelona's Librarians are not merely custodians of knowledge but strategic business partners. By generating €820k in Q4 2023, our Librarians contributed significantly to the library system's operational sustainability—reducing municipal dependency by 15% while expanding community access. The data shows that every €1 invested in Librarian-led sales initiatives yields €4.75 in revenue and social impact (measured via increased community program attendance).</w:t>
      </w:r>
    </w:p>
    <w:p>
      <w:pPr>
        <w:pStyle w:val="BodyText"/>
      </w:pPr>
      <w:r>
        <w:t xml:space="preserve">Most importantly, these sales efforts directly support Barcelona's 2030 Cultural Strategy by promoting local authors (28% of all books sold), preserving Catalan literary heritage, and attracting tourism—aligning perfectly with Spain's national cultural goals. The Librarian role has become the cornerstone of Barcelona's model for sustainable public service innovation.</w:t>
      </w:r>
    </w:p>
    <w:bookmarkEnd w:id="28"/>
    <w:bookmarkStart w:id="29" w:name="future-roadmap-for-spain-barcelona"/>
    <w:p>
      <w:pPr>
        <w:pStyle w:val="Heading2"/>
      </w:pPr>
      <w:r>
        <w:t xml:space="preserve">Future Roadmap for Spain Barcelona</w:t>
      </w:r>
    </w:p>
    <w:p>
      <w:pPr>
        <w:pStyle w:val="FirstParagraph"/>
      </w:pPr>
      <w:r>
        <w:t xml:space="preserve">Building on this success, our Librarian team proposes three priorities for 2024:</w:t>
      </w:r>
    </w:p>
    <w:p>
      <w:pPr>
        <w:numPr>
          <w:ilvl w:val="0"/>
          <w:numId w:val="1002"/>
        </w:numPr>
        <w:pStyle w:val="Compact"/>
      </w:pPr>
      <w:r>
        <w:rPr>
          <w:bCs/>
          <w:b/>
        </w:rPr>
        <w:t xml:space="preserve">AI-Powered Personalization:</w:t>
      </w:r>
      <w:r>
        <w:t xml:space="preserve"> </w:t>
      </w:r>
      <w:r>
        <w:t xml:space="preserve">Implementing a Barcelona-specific recommendation engine that will target sales to tourist demographics</w:t>
      </w:r>
    </w:p>
    <w:p>
      <w:pPr>
        <w:numPr>
          <w:ilvl w:val="0"/>
          <w:numId w:val="1002"/>
        </w:numPr>
        <w:pStyle w:val="Compact"/>
      </w:pPr>
      <w:r>
        <w:rPr>
          <w:bCs/>
          <w:b/>
        </w:rPr>
        <w:t xml:space="preserve">Municipal Integration:</w:t>
      </w:r>
      <w:r>
        <w:t xml:space="preserve"> </w:t>
      </w:r>
      <w:r>
        <w:t xml:space="preserve">Creating a "Barcelona Culture Pass" combining library access with museum tickets—projected to generate €1.2M annually</w:t>
      </w:r>
    </w:p>
    <w:p>
      <w:pPr>
        <w:numPr>
          <w:ilvl w:val="0"/>
          <w:numId w:val="1002"/>
        </w:numPr>
        <w:pStyle w:val="Compact"/>
      </w:pPr>
      <w:r>
        <w:rPr>
          <w:bCs/>
          <w:b/>
        </w:rPr>
        <w:t xml:space="preserve">Sustainability Focus:</w:t>
      </w:r>
      <w:r>
        <w:t xml:space="preserve"> </w:t>
      </w:r>
      <w:r>
        <w:t xml:space="preserve">Launching eco-friendly book sales using recycled materials, supported by Barcelona's 2030 Green City Initiative</w:t>
      </w:r>
    </w:p>
    <w:p>
      <w:pPr>
        <w:pStyle w:val="FirstParagraph"/>
      </w:pPr>
      <w:r>
        <w:t xml:space="preserve">"In Barcelona, the Librarian has evolved from a knowledge keeper to a community catalyst. Our sales performance proves that Spain's public libraries can thrive when driven by professional librarians who understand both the cultural heartbeat of Barcelona and commercial responsibility." –</w:t>
      </w:r>
      <w:r>
        <w:t xml:space="preserve"> </w:t>
      </w:r>
      <w:r>
        <w:rPr>
          <w:iCs/>
          <w:i/>
        </w:rPr>
        <w:t xml:space="preserve">Maria Torres, Head Librarian &amp; Sales Director, Barcelona Municipal Libraries</w:t>
      </w:r>
    </w:p>
    <w:p>
      <w:pPr>
        <w:pStyle w:val="BodyText"/>
      </w:pPr>
      <w:r>
        <w:t xml:space="preserve">THIS SALES REPORT CONFIRMS THAT LIBRARIANS IN SPAIN BARCELONA ARE CRITICAL TO SUSTAINING CULTURAL ACCESS THROUGH COMMERCIAL INNOVATION.</w:t>
      </w:r>
    </w:p>
    <w:p>
      <w:pPr>
        <w:pStyle w:val="BodyText"/>
      </w:pPr>
      <w:r>
        <w:t xml:space="preserve">Prepared by the Barcelona Municipal Libraries Sales Analytics Team</w:t>
      </w:r>
      <w:r>
        <w:br/>
      </w:r>
      <w:r>
        <w:t xml:space="preserve">Date: January 25, 2024</w:t>
      </w:r>
      <w:r>
        <w:br/>
      </w:r>
      <w:r>
        <w:t xml:space="preserve">Confidential - For Barcelona City Council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Performance at Barcelona Municipal Libraries</dc:title>
  <dc:creator/>
  <dc:language>en</dc:language>
  <cp:keywords/>
  <dcterms:created xsi:type="dcterms:W3CDTF">2025-12-10T05:29:33Z</dcterms:created>
  <dcterms:modified xsi:type="dcterms:W3CDTF">2025-12-10T05:29:33Z</dcterms:modified>
</cp:coreProperties>
</file>

<file path=docProps/custom.xml><?xml version="1.0" encoding="utf-8"?>
<Properties xmlns="http://schemas.openxmlformats.org/officeDocument/2006/custom-properties" xmlns:vt="http://schemas.openxmlformats.org/officeDocument/2006/docPropsVTypes"/>
</file>