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Madrid</w:t>
      </w:r>
      <w:r>
        <w:t xml:space="preserve"> </w:t>
      </w:r>
      <w:r>
        <w:t xml:space="preserve">Public</w:t>
      </w:r>
      <w:r>
        <w:t xml:space="preserve"> </w:t>
      </w:r>
      <w:r>
        <w:t xml:space="preserve">Library</w:t>
      </w:r>
      <w:r>
        <w:t xml:space="preserve"> </w:t>
      </w:r>
      <w:r>
        <w:t xml:space="preserve">System</w:t>
      </w:r>
    </w:p>
    <w:bookmarkStart w:id="29" w:name="X6f1f8f99922b94766148f7871dd6685b2575e3c"/>
    <w:p>
      <w:pPr>
        <w:pStyle w:val="Heading1"/>
      </w:pPr>
      <w:r>
        <w:t xml:space="preserve">Comprehensive Sales Engagement Report: Librarian Performance Analysis (Madrid, Spain)</w:t>
      </w:r>
    </w:p>
    <w:bookmarkStart w:id="20" w:name="Xa1a13a172a236bf886b282d8321b00489f54526"/>
    <w:p>
      <w:pPr>
        <w:pStyle w:val="Heading2"/>
      </w:pPr>
      <w:r>
        <w:t xml:space="preserve">Prepared for the Madrid Municipal Library Network | Q3 2023</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Strategic Resource Development Department, Madrid Public Libraries</w:t>
      </w:r>
      <w:r>
        <w:br/>
      </w:r>
      <w:r>
        <w:rPr>
          <w:bCs/>
          <w:b/>
        </w:rPr>
        <w:t xml:space="preserve">Location Context:</w:t>
      </w:r>
      <w:r>
        <w:t xml:space="preserve"> </w:t>
      </w:r>
      <w:r>
        <w:t xml:space="preserve">Spain Madrid (Serving a population of 3.3 million across 148 public library branches)</w:t>
      </w:r>
    </w:p>
    <w:bookmarkEnd w:id="20"/>
    <w:bookmarkStart w:id="21" w:name="i.-executive-summary"/>
    <w:p>
      <w:pPr>
        <w:pStyle w:val="Heading2"/>
      </w:pPr>
      <w:r>
        <w:t xml:space="preserve">I. Executive Summary</w:t>
      </w:r>
    </w:p>
    <w:p>
      <w:pPr>
        <w:pStyle w:val="FirstParagraph"/>
      </w:pPr>
      <w:r>
        <w:t xml:space="preserve">This Sales Engagement Report details the performance of our Librarian workforce within the Madrid Public Library System (MPLS), measuring success through resource utilization, community interaction metrics, and service adoption rates—redefining "sales" as strategic knowledge dissemination rather than transactional commerce. In Spain's capital city, librarians have become pivotal in driving cultural engagement and digital literacy initiatives that align with municipal goals for inclusive urban development. This document demonstrates how Madrid's Librarians achieve remarkable 27% year-over-year growth in program participation through relationship-focused "sales" approaches, reinforcing Spain's national commitment to accessible education.</w:t>
      </w:r>
    </w:p>
    <w:bookmarkEnd w:id="21"/>
    <w:bookmarkStart w:id="23" w:name="X0b82db70a61828638c20302473a989fb900558a"/>
    <w:p>
      <w:pPr>
        <w:pStyle w:val="Heading2"/>
      </w:pPr>
      <w:r>
        <w:t xml:space="preserve">II. Key Performance Indicators: The Librarian Sales Framework</w:t>
      </w:r>
    </w:p>
    <w:p>
      <w:pPr>
        <w:pStyle w:val="FirstParagraph"/>
      </w:pPr>
      <w:r>
        <w:t xml:space="preserve">The traditional sales paradigm is fundamentally reimagined for the Madrid public library context. Here, "sales" refers to successful conversion of community needs into library service utilization—measured through:</w:t>
      </w:r>
    </w:p>
    <w:p>
      <w:pPr>
        <w:numPr>
          <w:ilvl w:val="0"/>
          <w:numId w:val="1001"/>
        </w:numPr>
        <w:pStyle w:val="Compact"/>
      </w:pPr>
      <w:r>
        <w:rPr>
          <w:bCs/>
          <w:b/>
        </w:rPr>
        <w:t xml:space="preserve">Resource Conversion Rate:</w:t>
      </w:r>
      <w:r>
        <w:t xml:space="preserve"> </w:t>
      </w:r>
      <w:r>
        <w:t xml:space="preserve">Percentage of patrons engaging with recommended materials (e.g., 42% from reference desk interactions)</w:t>
      </w:r>
    </w:p>
    <w:p>
      <w:pPr>
        <w:numPr>
          <w:ilvl w:val="0"/>
          <w:numId w:val="1001"/>
        </w:numPr>
        <w:pStyle w:val="Compact"/>
      </w:pPr>
      <w:r>
        <w:rPr>
          <w:bCs/>
          <w:b/>
        </w:rPr>
        <w:t xml:space="preserve">Program Adoption Velocity:</w:t>
      </w:r>
      <w:r>
        <w:t xml:space="preserve"> </w:t>
      </w:r>
      <w:r>
        <w:t xml:space="preserve">Time taken for new services to reach critical mass (e.g., Madrid's "Digital Skills for Seniors" program reached 500+ monthly participants in 18 months)</w:t>
      </w:r>
    </w:p>
    <w:p>
      <w:pPr>
        <w:numPr>
          <w:ilvl w:val="0"/>
          <w:numId w:val="1001"/>
        </w:numPr>
        <w:pStyle w:val="Compact"/>
      </w:pPr>
      <w:r>
        <w:rPr>
          <w:bCs/>
          <w:b/>
        </w:rPr>
        <w:t xml:space="preserve">Community Value Index:</w:t>
      </w:r>
      <w:r>
        <w:t xml:space="preserve"> </w:t>
      </w:r>
      <w:r>
        <w:t xml:space="preserve">Measured through municipal satisfaction surveys (avg. score: 4.7/5 in Madrid neighborhoods)</w:t>
      </w:r>
    </w:p>
    <w:bookmarkStart w:id="22" w:name="Xf9d6ba76982ca6b98f00059e19ab08a0450fd59"/>
    <w:p>
      <w:pPr>
        <w:pStyle w:val="Heading3"/>
      </w:pPr>
      <w:r>
        <w:t xml:space="preserve">A. Madrid-Specific Metrics (Q3 2023 vs Q2 2023)</w:t>
      </w:r>
    </w:p>
    <w:p>
      <w:pPr>
        <w:pStyle w:val="FirstParagraph"/>
      </w:pPr>
      <w:r>
        <w:t xml:space="preserve">Performance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Patron Engagement Rate (Librarian-led sessions)</w:t>
      </w:r>
    </w:p>
    <w:p>
      <w:pPr>
        <w:pStyle w:val="BodyText"/>
      </w:pPr>
      <w:r>
        <w:t xml:space="preserve">68.4%</w:t>
      </w:r>
    </w:p>
    <w:p>
      <w:pPr>
        <w:pStyle w:val="BodyText"/>
      </w:pPr>
      <w:r>
        <w:t xml:space="preserve">79.1%</w:t>
      </w:r>
    </w:p>
    <w:p>
      <w:pPr>
        <w:pStyle w:val="BodyText"/>
      </w:pPr>
      <w:r>
        <w:t xml:space="preserve">+15.7%</w:t>
      </w:r>
    </w:p>
    <w:p>
      <w:pPr>
        <w:pStyle w:val="BodyText"/>
      </w:pPr>
      <w:r>
        <w:t xml:space="preserve">E-Library Resource Checkouts</w:t>
      </w:r>
    </w:p>
    <w:p>
      <w:pPr>
        <w:pStyle w:val="BodyText"/>
      </w:pPr>
      <w:r>
        <w:t xml:space="preserve">124,300</w:t>
      </w:r>
    </w:p>
    <w:p>
      <w:pPr>
        <w:pStyle w:val="BodyText"/>
      </w:pPr>
      <w:r>
        <w:t xml:space="preserve">&lt;</w:t>
      </w:r>
    </w:p>
    <w:p>
      <w:pPr>
        <w:pStyle w:val="BodyText"/>
      </w:pPr>
      <w:r>
        <w:t xml:space="preserve">158,600</w:t>
      </w:r>
    </w:p>
    <w:p>
      <w:pPr>
        <w:pStyle w:val="BodyText"/>
      </w:pPr>
      <w:r>
        <w:t xml:space="preserve">+27.6%</w:t>
      </w:r>
    </w:p>
    <w:p>
      <w:pPr>
        <w:pStyle w:val="BodyText"/>
      </w:pPr>
      <w:r>
        <w:t xml:space="preserve">Youth Program Sign-ups (Librarian-Initiated)</w:t>
      </w:r>
    </w:p>
    <w:p>
      <w:pPr>
        <w:pStyle w:val="BodyText"/>
      </w:pPr>
      <w:r>
        <w:t xml:space="preserve">9,250</w:t>
      </w:r>
    </w:p>
    <w:p>
      <w:pPr>
        <w:pStyle w:val="BodyText"/>
      </w:pPr>
      <w:r>
        <w:t xml:space="preserve">11,485</w:t>
      </w:r>
    </w:p>
    <w:p>
      <w:pPr>
        <w:pStyle w:val="BodyText"/>
      </w:pPr>
      <w:r>
        <w:t xml:space="preserve">+24.2%</w:t>
      </w:r>
    </w:p>
    <w:p>
      <w:pPr>
        <w:pStyle w:val="BodyText"/>
      </w:pPr>
      <w:r>
        <w:t xml:space="preserve">Digital Literacy Workshop Attendance</w:t>
      </w:r>
    </w:p>
    <w:p>
      <w:pPr>
        <w:pStyle w:val="BodyText"/>
      </w:pPr>
      <w:r>
        <w:t xml:space="preserve">3,600</w:t>
      </w:r>
    </w:p>
    <w:p>
      <w:pPr>
        <w:pStyle w:val="BodyText"/>
      </w:pPr>
      <w:r>
        <w:t xml:space="preserve">&lt;</w:t>
      </w:r>
    </w:p>
    <w:p>
      <w:pPr>
        <w:pStyle w:val="BodyText"/>
      </w:pPr>
      <w:r>
        <w:t xml:space="preserve">4,875</w:t>
      </w:r>
    </w:p>
    <w:bookmarkEnd w:id="22"/>
    <w:bookmarkEnd w:id="23"/>
    <w:bookmarkStart w:id="24" w:name="Xa21bc2004e494efa1f80bd0be8f486ff0fe6b7a"/>
    <w:p>
      <w:pPr>
        <w:pStyle w:val="Heading2"/>
      </w:pPr>
      <w:r>
        <w:t xml:space="preserve">III. Madrid Librarian Sales Strategy: The Cultural Imperative</w:t>
      </w:r>
    </w:p>
    <w:p>
      <w:pPr>
        <w:pStyle w:val="FirstParagraph"/>
      </w:pPr>
      <w:r>
        <w:t xml:space="preserve">In Spain's most populous city, the Librarian's role transcends cataloging—it's a community-centered sales engine. Our Madrid-based librarians implement three pillars of engagement:</w:t>
      </w:r>
    </w:p>
    <w:p>
      <w:pPr>
        <w:numPr>
          <w:ilvl w:val="0"/>
          <w:numId w:val="1002"/>
        </w:numPr>
        <w:pStyle w:val="Compact"/>
      </w:pPr>
      <w:r>
        <w:rPr>
          <w:bCs/>
          <w:b/>
        </w:rPr>
        <w:t xml:space="preserve">Hyper-Local Need Mapping:</w:t>
      </w:r>
      <w:r>
        <w:t xml:space="preserve"> </w:t>
      </w:r>
      <w:r>
        <w:t xml:space="preserve">Using neighborhood demographic data (e.g., high immigrant populations in Carabanchel), librarians curate Spanish-language resource packages—converting 32% more unmet needs into service utilization.</w:t>
      </w:r>
    </w:p>
    <w:p>
      <w:pPr>
        <w:numPr>
          <w:ilvl w:val="0"/>
          <w:numId w:val="1002"/>
        </w:numPr>
        <w:pStyle w:val="Compact"/>
      </w:pPr>
      <w:r>
        <w:rPr>
          <w:bCs/>
          <w:b/>
        </w:rPr>
        <w:t xml:space="preserve">Strategic Partnership "Sales Pitches":</w:t>
      </w:r>
      <w:r>
        <w:t xml:space="preserve"> </w:t>
      </w:r>
      <w:r>
        <w:t xml:space="preserve">Collaborating with Madrid city councils on initiatives like "Biblioteca para Todos" (Library for All), positioning library access as a municipal priority rather than an optional service. This generated €850,000 in new funding allocation.</w:t>
      </w:r>
    </w:p>
    <w:p>
      <w:pPr>
        <w:numPr>
          <w:ilvl w:val="0"/>
          <w:numId w:val="1002"/>
        </w:numPr>
        <w:pStyle w:val="Compact"/>
      </w:pPr>
      <w:r>
        <w:rPr>
          <w:bCs/>
          <w:b/>
        </w:rPr>
        <w:t xml:space="preserve">Personalized Digital Resource Conversion:</w:t>
      </w:r>
      <w:r>
        <w:t xml:space="preserve"> </w:t>
      </w:r>
      <w:r>
        <w:t xml:space="preserve">Training patrons to use Madrid's MUNI app for bookings (used by 78% of patrons), turning casual visitors into repeat users through tailored recommendations—directly mirroring successful retail CRM models adapted for cultural services.</w:t>
      </w:r>
    </w:p>
    <w:bookmarkEnd w:id="24"/>
    <w:bookmarkStart w:id="25" w:name="Xf746e431190282abeab7f71514ed3f68ed26a45"/>
    <w:p>
      <w:pPr>
        <w:pStyle w:val="Heading2"/>
      </w:pPr>
      <w:r>
        <w:t xml:space="preserve">IV. Challenges &amp; Innovations in Spain Madrid Context</w:t>
      </w:r>
    </w:p>
    <w:p>
      <w:pPr>
        <w:pStyle w:val="FirstParagraph"/>
      </w:pPr>
      <w:r>
        <w:t xml:space="preserve">Madrid's unique urban environment presents specific challenges requiring innovative "sales" approaches:</w:t>
      </w:r>
    </w:p>
    <w:p>
      <w:pPr>
        <w:numPr>
          <w:ilvl w:val="0"/>
          <w:numId w:val="1003"/>
        </w:numPr>
        <w:pStyle w:val="Compact"/>
      </w:pPr>
      <w:r>
        <w:rPr>
          <w:bCs/>
          <w:b/>
        </w:rPr>
        <w:t xml:space="preserve">Demographic Complexity:</w:t>
      </w:r>
      <w:r>
        <w:t xml:space="preserve"> </w:t>
      </w:r>
      <w:r>
        <w:t xml:space="preserve">With 30% of Madrid residents being foreign-born, Librarians developed multilingual resource kits ("Spain Madrid for New Residents"), increasing non-Spanish speaking engagement by 41% in Q3.</w:t>
      </w:r>
    </w:p>
    <w:p>
      <w:pPr>
        <w:numPr>
          <w:ilvl w:val="0"/>
          <w:numId w:val="1003"/>
        </w:numPr>
        <w:pStyle w:val="Compact"/>
      </w:pPr>
      <w:r>
        <w:rPr>
          <w:bCs/>
          <w:b/>
        </w:rPr>
        <w:t xml:space="preserve">Digital Divide Mitigation:</w:t>
      </w:r>
      <w:r>
        <w:t xml:space="preserve"> </w:t>
      </w:r>
      <w:r>
        <w:t xml:space="preserve">Partnering with Telefónica and the Madrid Regional Government to provide free device loans at library branches—converting 200+ digital access requests into sustained service adoption per branch monthly.</w:t>
      </w:r>
    </w:p>
    <w:p>
      <w:pPr>
        <w:numPr>
          <w:ilvl w:val="0"/>
          <w:numId w:val="1003"/>
        </w:numPr>
        <w:pStyle w:val="Compact"/>
      </w:pPr>
      <w:r>
        <w:rPr>
          <w:bCs/>
          <w:b/>
        </w:rPr>
        <w:t xml:space="preserve">Competition from Commercial Platforms:</w:t>
      </w:r>
      <w:r>
        <w:t xml:space="preserve"> </w:t>
      </w:r>
      <w:r>
        <w:t xml:space="preserve">Countering streaming services' dominance by creating "Literary Experience Packages" (e.g., pairing classic Spanish novels with local Madrid cultural tours), driving a 35% surge in book club participation.</w:t>
      </w:r>
    </w:p>
    <w:bookmarkEnd w:id="25"/>
    <w:bookmarkStart w:id="26" w:name="X941450a82fd27337a720aad220aafe4d37454ad"/>
    <w:p>
      <w:pPr>
        <w:pStyle w:val="Heading2"/>
      </w:pPr>
      <w:r>
        <w:t xml:space="preserve">V. The Madrid Librarian: Sales Success Through Community Trust</w:t>
      </w:r>
    </w:p>
    <w:p>
      <w:pPr>
        <w:pStyle w:val="FirstParagraph"/>
      </w:pPr>
      <w:r>
        <w:t xml:space="preserve">Spain's public library system operates on a core principle: trust replaces transaction. In Madrid, Librarians are viewed as community "knowledge ambassadors," not salespeople. This cultural positioning is why 89% of patrons describe librarians as their primary source for discovering local resources—compared to 54% nationally for similar services.</w:t>
      </w:r>
    </w:p>
    <w:p>
      <w:pPr>
        <w:pStyle w:val="BodyText"/>
      </w:pPr>
      <w:r>
        <w:t xml:space="preserve">Key evidence from Madrid's Municipal Survey (September 2023):</w:t>
      </w:r>
    </w:p>
    <w:p>
      <w:pPr>
        <w:pStyle w:val="BlockText"/>
      </w:pPr>
      <w:r>
        <w:t xml:space="preserve">"The librarian at Plaza Mayor branch didn't just recommend a book—I got access to a job training program through them. That's the difference." — Sofia M., 48, Retired Teacher, Barrio de la Latina</w:t>
      </w:r>
    </w:p>
    <w:bookmarkEnd w:id="26"/>
    <w:bookmarkStart w:id="27" w:name="Xa1262ebf5539a0eea7bafc31ecc393a46c55fd8"/>
    <w:p>
      <w:pPr>
        <w:pStyle w:val="Heading2"/>
      </w:pPr>
      <w:r>
        <w:t xml:space="preserve">VI. Strategic Roadmap for Madrid Library Network (2024-2025)</w:t>
      </w:r>
    </w:p>
    <w:p>
      <w:pPr>
        <w:pStyle w:val="FirstParagraph"/>
      </w:pPr>
      <w:r>
        <w:t xml:space="preserve">Building on Q3 success, our Librarian Sales Strategy will focus on:</w:t>
      </w:r>
    </w:p>
    <w:p>
      <w:pPr>
        <w:numPr>
          <w:ilvl w:val="0"/>
          <w:numId w:val="1004"/>
        </w:numPr>
        <w:pStyle w:val="Compact"/>
      </w:pPr>
      <w:r>
        <w:rPr>
          <w:bCs/>
          <w:b/>
        </w:rPr>
        <w:t xml:space="preserve">National Integration:</w:t>
      </w:r>
      <w:r>
        <w:t xml:space="preserve"> </w:t>
      </w:r>
      <w:r>
        <w:t xml:space="preserve">Aligning Madrid's "Resource Conversion" KPIs with Spain's Ministry of Culture's 2030 Digital Accessibility Plan.</w:t>
      </w:r>
    </w:p>
    <w:p>
      <w:pPr>
        <w:numPr>
          <w:ilvl w:val="0"/>
          <w:numId w:val="1004"/>
        </w:numPr>
        <w:pStyle w:val="Compact"/>
      </w:pPr>
      <w:r>
        <w:rPr>
          <w:bCs/>
          <w:b/>
        </w:rPr>
        <w:t xml:space="preserve">Advanced Engagement Analytics:</w:t>
      </w:r>
      <w:r>
        <w:t xml:space="preserve"> </w:t>
      </w:r>
      <w:r>
        <w:t xml:space="preserve">Implementing AI-driven patron journey mapping across all 148 Madrid branches to predict and "sell" relevant services before needs are expressed.</w:t>
      </w:r>
    </w:p>
    <w:p>
      <w:pPr>
        <w:numPr>
          <w:ilvl w:val="0"/>
          <w:numId w:val="1004"/>
        </w:numPr>
        <w:pStyle w:val="Compact"/>
      </w:pPr>
      <w:r>
        <w:rPr>
          <w:bCs/>
          <w:b/>
        </w:rPr>
        <w:t xml:space="preserve">Cultural Sales Enablement:</w:t>
      </w:r>
      <w:r>
        <w:t xml:space="preserve"> </w:t>
      </w:r>
      <w:r>
        <w:t xml:space="preserve">Training every Librarian as a "Madrid Storyteller," converting historical resources into community pride—e.g., leveraging the Royal Library of Madrid's archives for localized storytelling sessions.</w:t>
      </w:r>
    </w:p>
    <w:bookmarkEnd w:id="27"/>
    <w:bookmarkStart w:id="28" w:name="X52780da26f196fe613080bda5f9c5cf49b9c81c"/>
    <w:p>
      <w:pPr>
        <w:pStyle w:val="Heading2"/>
      </w:pPr>
      <w:r>
        <w:t xml:space="preserve">VII. Conclusion: The Future of Librarian Sales in Spain Madrid</w:t>
      </w:r>
    </w:p>
    <w:p>
      <w:pPr>
        <w:pStyle w:val="FirstParagraph"/>
      </w:pPr>
      <w:r>
        <w:t xml:space="preserve">This report confirms that in Madrid, Spain's capital city, the Librarian is not merely a service provider but a strategic community sales agent driving civic value. The metrics speak for themselves: 79.1% engagement rate, 27.6% growth in digital resource utilization, and overwhelming community trust. As Spain invests €50M in its national library modernization program through 2025, Madrid's Librarians will serve as the model for how cultural institutions can achieve measurable "sales" success while fulfilling Spain's constitutional mandate for universal access to knowledge.</w:t>
      </w:r>
    </w:p>
    <w:p>
      <w:pPr>
        <w:pStyle w:val="BodyText"/>
      </w:pPr>
      <w:r>
        <w:t xml:space="preserve">For Madrid specifically, this isn't about closing transactions—it's about opening doors. Every patron who discovers a new language resource, attends a digital skills workshop, or connects with local heritage through our libraries represents a successful "sale" of Spain's cultural and intellectual capital. This is the Madrid Librarian Sales Report: where community engagement equals measurable value creation in the heart of Spain.</w:t>
      </w:r>
    </w:p>
    <w:p>
      <w:pPr>
        <w:pStyle w:val="BodyText"/>
      </w:pPr>
      <w:r>
        <w:rPr>
          <w:bCs/>
          <w:b/>
        </w:rPr>
        <w:t xml:space="preserve">Appendix:</w:t>
      </w:r>
      <w:r>
        <w:t xml:space="preserve"> </w:t>
      </w:r>
      <w:r>
        <w:t xml:space="preserve">All data sourced from Madrid Public Library System (MPLS) Activity Database &amp; Municipal Community Satisfaction Survey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Madrid Public Library System</dc:title>
  <dc:creator/>
  <dc:language>en</dc:language>
  <cp:keywords/>
  <dcterms:created xsi:type="dcterms:W3CDTF">2025-12-09T12:39:30Z</dcterms:created>
  <dcterms:modified xsi:type="dcterms:W3CDTF">2025-12-09T12:39:30Z</dcterms:modified>
</cp:coreProperties>
</file>

<file path=docProps/custom.xml><?xml version="1.0" encoding="utf-8"?>
<Properties xmlns="http://schemas.openxmlformats.org/officeDocument/2006/custom-properties" xmlns:vt="http://schemas.openxmlformats.org/officeDocument/2006/docPropsVTypes"/>
</file>