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Librarian</w:t>
      </w:r>
      <w:r>
        <w:t xml:space="preserve"> </w:t>
      </w:r>
      <w:r>
        <w:t xml:space="preserve">Performance</w:t>
      </w:r>
      <w:r>
        <w:t xml:space="preserve"> </w:t>
      </w:r>
      <w:r>
        <w:t xml:space="preserve">in</w:t>
      </w:r>
      <w:r>
        <w:t xml:space="preserve"> </w:t>
      </w:r>
      <w:r>
        <w:t xml:space="preserve">Thailand</w:t>
      </w:r>
      <w:r>
        <w:t xml:space="preserve"> </w:t>
      </w:r>
      <w:r>
        <w:t xml:space="preserve">Bangkok</w:t>
      </w:r>
    </w:p>
    <w:bookmarkStart w:id="28" w:name="X3753d57a4708f50b5a5c0496b273fda127a0394"/>
    <w:p>
      <w:pPr>
        <w:pStyle w:val="Heading1"/>
      </w:pPr>
      <w:r>
        <w:t xml:space="preserve">ANNUAL SALES REPORT: LIBRARIAN PERFORMANCE IN THAILAND BANGKOK</w:t>
      </w:r>
    </w:p>
    <w:p>
      <w:pPr>
        <w:pStyle w:val="FirstParagraph"/>
      </w:pPr>
      <w:r>
        <w:t xml:space="preserve">Prepared for Bangkok Library Management Consortium | Q4 2023 | Total Word Count: 857</w:t>
      </w:r>
    </w:p>
    <w:bookmarkStart w:id="20" w:name="executive-summary"/>
    <w:p>
      <w:pPr>
        <w:pStyle w:val="Heading2"/>
      </w:pPr>
      <w:r>
        <w:t xml:space="preserve">Executive Summary</w:t>
      </w:r>
    </w:p>
    <w:p>
      <w:pPr>
        <w:pStyle w:val="FirstParagraph"/>
      </w:pPr>
      <w:r>
        <w:t xml:space="preserve">This comprehensive Sales Report documents the performance metrics, strategic initiatives, and market impact of our Librarian team within Thailand Bangkok's library services sector. As commercial library services expand across Southeast Asia, Bangkok has emerged as a critical growth hub where our Librarian professionals have driven significant revenue through innovative service packaging and community engagement. This report confirms that librarian-led sales strategies directly contributed to a 22% year-over-year revenue increase for our consortium in the Thailand Bangkok market, outperforming regional averages by 15 percentage points.</w:t>
      </w:r>
    </w:p>
    <w:bookmarkEnd w:id="20"/>
    <w:bookmarkStart w:id="21" w:name="X25d7ff6ee43df83c2690bfc8d0db808a661c3cd"/>
    <w:p>
      <w:pPr>
        <w:pStyle w:val="Heading2"/>
      </w:pPr>
      <w:r>
        <w:t xml:space="preserve">Market Context: Bangkok's Evolving Library Landscape</w:t>
      </w:r>
    </w:p>
    <w:p>
      <w:pPr>
        <w:pStyle w:val="FirstParagraph"/>
      </w:pPr>
      <w:r>
        <w:t xml:space="preserve">Thailand's capital city, Bangkok, represents a unique convergence of traditional library services and modern commercial demand. With over 470 registered libraries in the metropolitan area and rising corporate interest in knowledge management solutions, our Librarian team has positioned itself as pivotal sales catalysts. Unlike conventional public libraries, our Bangkok operations serve three distinct revenue streams: corporate subscription services (65% of revenue), academic partnerships (25%), and community-based digital literacy programs (10%). The Librarian role has evolved from cataloging specialists to strategic account managers who bridge cultural nuances with commercial solutions.</w:t>
      </w:r>
    </w:p>
    <w:bookmarkEnd w:id="21"/>
    <w:bookmarkStart w:id="22" w:name="Xa0788db37d51f5ab9dc0461800d4d24bd248418"/>
    <w:p>
      <w:pPr>
        <w:pStyle w:val="Heading2"/>
      </w:pPr>
      <w:r>
        <w:t xml:space="preserve">Librarian Performance Metrics in Thailand Bangkok</w:t>
      </w:r>
    </w:p>
    <w:p>
      <w:pPr>
        <w:pStyle w:val="FirstParagraph"/>
      </w:pPr>
      <w:r>
        <w:t xml:space="preserve">Key Performance Indicator</w:t>
      </w:r>
    </w:p>
    <w:p>
      <w:pPr>
        <w:pStyle w:val="BodyText"/>
      </w:pPr>
      <w:r>
        <w:t xml:space="preserve">2022 Result</w:t>
      </w:r>
    </w:p>
    <w:p>
      <w:pPr>
        <w:pStyle w:val="BodyText"/>
      </w:pPr>
      <w:r>
        <w:t xml:space="preserve">2023 Result</w:t>
      </w:r>
    </w:p>
    <w:p>
      <w:pPr>
        <w:pStyle w:val="BodyText"/>
      </w:pPr>
      <w:r>
        <w:t xml:space="preserve">YoY Change</w:t>
      </w:r>
    </w:p>
    <w:p>
      <w:pPr>
        <w:pStyle w:val="BodyText"/>
      </w:pPr>
      <w:r>
        <w:t xml:space="preserve">Corporate Client Acquisition Rate</w:t>
      </w:r>
    </w:p>
    <w:p>
      <w:pPr>
        <w:pStyle w:val="BodyText"/>
      </w:pPr>
      <w:r>
        <w:t xml:space="preserve">38%</w:t>
      </w:r>
    </w:p>
    <w:p>
      <w:pPr>
        <w:pStyle w:val="BodyText"/>
      </w:pPr>
      <w:r>
        <w:t xml:space="preserve">52%</w:t>
      </w:r>
    </w:p>
    <w:p>
      <w:pPr>
        <w:pStyle w:val="BodyText"/>
      </w:pPr>
      <w:r>
        <w:t xml:space="preserve">+14 pts</w:t>
      </w:r>
    </w:p>
    <w:p>
      <w:pPr>
        <w:pStyle w:val="BodyText"/>
      </w:pPr>
      <w:r>
        <w:t xml:space="preserve">Average Revenue Per Librarian (BKK)</w:t>
      </w:r>
    </w:p>
    <w:p>
      <w:pPr>
        <w:pStyle w:val="BodyText"/>
      </w:pPr>
      <w:r>
        <w:t xml:space="preserve">฿1.25M</w:t>
      </w:r>
    </w:p>
    <w:p>
      <w:pPr>
        <w:pStyle w:val="BodyText"/>
      </w:pPr>
      <w:r>
        <w:t xml:space="preserve">฿1.78M</w:t>
      </w:r>
    </w:p>
    <w:p>
      <w:pPr>
        <w:pStyle w:val="BodyText"/>
      </w:pPr>
      <w:r>
        <w:t xml:space="preserve">+42%</w:t>
      </w:r>
    </w:p>
    <w:p>
      <w:pPr>
        <w:pStyle w:val="BodyText"/>
      </w:pPr>
      <w:r>
        <w:t xml:space="preserve">Cross-Sell Success Rate (Digital Services)</w:t>
      </w:r>
    </w:p>
    <w:p>
      <w:pPr>
        <w:pStyle w:val="BodyText"/>
      </w:pPr>
      <w:r>
        <w:t xml:space="preserve">29%</w:t>
      </w:r>
    </w:p>
    <w:p>
      <w:pPr>
        <w:pStyle w:val="BodyText"/>
      </w:pPr>
      <w:r>
        <w:t xml:space="preserve">48%</w:t>
      </w:r>
    </w:p>
    <w:p>
      <w:pPr>
        <w:pStyle w:val="BodyText"/>
      </w:pPr>
      <w:r>
        <w:t xml:space="preserve">+19 pts</w:t>
      </w:r>
    </w:p>
    <w:p>
      <w:pPr>
        <w:pStyle w:val="BodyText"/>
      </w:pPr>
      <w:r>
        <w:t xml:space="preserve">Client Retention Rate</w:t>
      </w:r>
    </w:p>
    <w:p>
      <w:pPr>
        <w:pStyle w:val="BodyText"/>
      </w:pPr>
      <w:r>
        <w:t xml:space="preserve">76%</w:t>
      </w:r>
    </w:p>
    <w:p>
      <w:pPr>
        <w:pStyle w:val="BodyText"/>
      </w:pPr>
      <w:r>
        <w:t xml:space="preserve">89%</w:t>
      </w:r>
    </w:p>
    <w:p>
      <w:pPr>
        <w:pStyle w:val="BodyText"/>
      </w:pPr>
      <w:r>
        <w:t xml:space="preserve">+13 pts</w:t>
      </w:r>
    </w:p>
    <w:p>
      <w:pPr>
        <w:pStyle w:val="BodyText"/>
      </w:pPr>
      <w:r>
        <w:t xml:space="preserve">The data reveals exceptional Librarian performance in Thailand Bangkok. Notably, our local Librarian team achieved a 42% higher average revenue per representative compared to other ASEAN markets, directly attributable to their deep understanding of Bangkok's business culture and linguistic versatility (85% speak conversational Thai alongside English and Mandarin).</w:t>
      </w:r>
    </w:p>
    <w:bookmarkEnd w:id="22"/>
    <w:bookmarkStart w:id="23" w:name="Xb04aa8416e694ef03fbc6947b7910dec993c9c3"/>
    <w:p>
      <w:pPr>
        <w:pStyle w:val="Heading2"/>
      </w:pPr>
      <w:r>
        <w:t xml:space="preserve">Strategic Sales Initiatives Driven by Bangkok Librarians</w:t>
      </w:r>
    </w:p>
    <w:p>
      <w:pPr>
        <w:pStyle w:val="FirstParagraph"/>
      </w:pPr>
      <w:r>
        <w:t xml:space="preserve">Our Thailand Bangkok Librarians have pioneered three market-specific sales strategies:</w:t>
      </w:r>
    </w:p>
    <w:p>
      <w:pPr>
        <w:numPr>
          <w:ilvl w:val="0"/>
          <w:numId w:val="1001"/>
        </w:numPr>
        <w:pStyle w:val="Compact"/>
      </w:pPr>
      <w:r>
        <w:rPr>
          <w:bCs/>
          <w:b/>
        </w:rPr>
        <w:t xml:space="preserve">Cultural Integration Workshops:</w:t>
      </w:r>
      <w:r>
        <w:t xml:space="preserve"> </w:t>
      </w:r>
      <w:r>
        <w:t xml:space="preserve">Librarian-led sessions teaching corporate clients how to leverage Thai cultural context in knowledge management (e.g., adapting Western library systems for Buddhist business etiquette), resulting in a 37% premium pricing acceptance rate.</w:t>
      </w:r>
    </w:p>
    <w:p>
      <w:pPr>
        <w:numPr>
          <w:ilvl w:val="0"/>
          <w:numId w:val="1001"/>
        </w:numPr>
        <w:pStyle w:val="Compact"/>
      </w:pPr>
      <w:r>
        <w:rPr>
          <w:bCs/>
          <w:b/>
        </w:rPr>
        <w:t xml:space="preserve">Bangkok Business District Partnerships:</w:t>
      </w:r>
      <w:r>
        <w:t xml:space="preserve"> </w:t>
      </w:r>
      <w:r>
        <w:t xml:space="preserve">Targeting Silom, Sathorn, and Rama III corridors with tailored packages for Thai SMEs and multinational offices – accounting for 61% of new Q4 revenue.</w:t>
      </w:r>
    </w:p>
    <w:p>
      <w:pPr>
        <w:numPr>
          <w:ilvl w:val="0"/>
          <w:numId w:val="1001"/>
        </w:numPr>
        <w:pStyle w:val="Compact"/>
      </w:pPr>
      <w:r>
        <w:rPr>
          <w:bCs/>
          <w:b/>
        </w:rPr>
        <w:t xml:space="preserve">Digital Literacy Sales Streams:</w:t>
      </w:r>
      <w:r>
        <w:t xml:space="preserve"> </w:t>
      </w:r>
      <w:r>
        <w:t xml:space="preserve">Creating paid community programs where Librarians train local entrepreneurs in digital resource utilization (e.g., Thai-language database access), generating consistent ancillary revenue during off-peak hours.</w:t>
      </w:r>
    </w:p>
    <w:bookmarkEnd w:id="23"/>
    <w:bookmarkStart w:id="24" w:name="X89ab6777500e43bd2a749e8e7c82c7a64b6659e"/>
    <w:p>
      <w:pPr>
        <w:pStyle w:val="Heading2"/>
      </w:pPr>
      <w:r>
        <w:t xml:space="preserve">Cultural Nuances Driving Success in Thailand Bangkok</w:t>
      </w:r>
    </w:p>
    <w:p>
      <w:pPr>
        <w:pStyle w:val="FirstParagraph"/>
      </w:pPr>
      <w:r>
        <w:t xml:space="preserve">Successful sales outcomes in Thailand Bangkok hinge on Librarian understanding of local business customs. Key insights include:</w:t>
      </w:r>
    </w:p>
    <w:p>
      <w:pPr>
        <w:numPr>
          <w:ilvl w:val="0"/>
          <w:numId w:val="1002"/>
        </w:numPr>
        <w:pStyle w:val="Compact"/>
      </w:pPr>
      <w:r>
        <w:rPr>
          <w:bCs/>
          <w:b/>
        </w:rPr>
        <w:t xml:space="preserve">Phakphai (Face Preservation):</w:t>
      </w:r>
      <w:r>
        <w:t xml:space="preserve"> </w:t>
      </w:r>
      <w:r>
        <w:t xml:space="preserve">Librarians avoid direct "no" responses during negotiations, instead using indirect phrases like "We need to consult our senior team" – a practice adopted by 100% of sales staff in Bangkok.</w:t>
      </w:r>
    </w:p>
    <w:p>
      <w:pPr>
        <w:numPr>
          <w:ilvl w:val="0"/>
          <w:numId w:val="1002"/>
        </w:numPr>
        <w:pStyle w:val="Compact"/>
      </w:pPr>
      <w:r>
        <w:rPr>
          <w:bCs/>
          <w:b/>
        </w:rPr>
        <w:t xml:space="preserve">Sanuk (Fun Factor):</w:t>
      </w:r>
      <w:r>
        <w:t xml:space="preserve"> </w:t>
      </w:r>
      <w:r>
        <w:t xml:space="preserve">Sales presentations incorporate local Thai humor and cultural references, increasing client engagement by 44% according to post-meeting surveys.</w:t>
      </w:r>
    </w:p>
    <w:p>
      <w:pPr>
        <w:numPr>
          <w:ilvl w:val="0"/>
          <w:numId w:val="1002"/>
        </w:numPr>
        <w:pStyle w:val="Compact"/>
      </w:pPr>
      <w:r>
        <w:rPr>
          <w:bCs/>
          <w:b/>
        </w:rPr>
        <w:t xml:space="preserve">Promoting Community Trust:</w:t>
      </w:r>
      <w:r>
        <w:t xml:space="preserve"> </w:t>
      </w:r>
      <w:r>
        <w:t xml:space="preserve">Librarians leverage relationships with Buddhist temples and community centers for referrals, generating 28% of new corporate leads in 2023.</w:t>
      </w:r>
    </w:p>
    <w:bookmarkEnd w:id="24"/>
    <w:bookmarkStart w:id="25" w:name="challenges-and-adaptation-strategies"/>
    <w:p>
      <w:pPr>
        <w:pStyle w:val="Heading2"/>
      </w:pPr>
      <w:r>
        <w:t xml:space="preserve">Challenges and Adaptation Strategies</w:t>
      </w:r>
    </w:p>
    <w:p>
      <w:pPr>
        <w:pStyle w:val="FirstParagraph"/>
      </w:pPr>
      <w:r>
        <w:t xml:space="preserve">Despite strong performance, Thailand Bangkok sales faced unique challenges:</w:t>
      </w:r>
    </w:p>
    <w:p>
      <w:pPr>
        <w:numPr>
          <w:ilvl w:val="0"/>
          <w:numId w:val="1003"/>
        </w:numPr>
        <w:pStyle w:val="Compact"/>
      </w:pPr>
      <w:r>
        <w:rPr>
          <w:bCs/>
          <w:b/>
        </w:rPr>
        <w:t xml:space="preserve">Seasonal Demand Fluctuations:</w:t>
      </w:r>
      <w:r>
        <w:t xml:space="preserve"> </w:t>
      </w:r>
      <w:r>
        <w:t xml:space="preserve">Revenue dips during Songkran (Thai New Year) and Buddhist Lent. Librarians countered by creating "pre-season" digital resource bundles, reducing seasonal impact by 68%.</w:t>
      </w:r>
    </w:p>
    <w:p>
      <w:pPr>
        <w:numPr>
          <w:ilvl w:val="0"/>
          <w:numId w:val="1003"/>
        </w:numPr>
        <w:pStyle w:val="Compact"/>
      </w:pPr>
      <w:r>
        <w:rPr>
          <w:bCs/>
          <w:b/>
        </w:rPr>
        <w:t xml:space="preserve">Currency Volatility:</w:t>
      </w:r>
      <w:r>
        <w:t xml:space="preserve"> </w:t>
      </w:r>
      <w:r>
        <w:t xml:space="preserve">THB fluctuations affected enterprise pricing. Bangkok Librarians developed fixed-rate quarterly contracts with inflation adjustment clauses, securing 73% of annual contracts.</w:t>
      </w:r>
    </w:p>
    <w:p>
      <w:pPr>
        <w:numPr>
          <w:ilvl w:val="0"/>
          <w:numId w:val="1003"/>
        </w:numPr>
        <w:pStyle w:val="Compact"/>
      </w:pPr>
      <w:r>
        <w:rPr>
          <w:bCs/>
          <w:b/>
        </w:rPr>
        <w:t xml:space="preserve">Competition from Free Services:</w:t>
      </w:r>
      <w:r>
        <w:t xml:space="preserve"> </w:t>
      </w:r>
      <w:r>
        <w:t xml:space="preserve">Local government libraries offer free access. Librarian sales teams differentiated through "value-added" services (e.g., custom research reports at 35% lower cost than competitors).</w:t>
      </w:r>
    </w:p>
    <w:bookmarkEnd w:id="25"/>
    <w:bookmarkStart w:id="26" w:name="Xb93bbe8fba445a604d1db3805ff997c34bc4220"/>
    <w:p>
      <w:pPr>
        <w:pStyle w:val="Heading2"/>
      </w:pPr>
      <w:r>
        <w:t xml:space="preserve">Future Roadmap for Library Sales Excellence</w:t>
      </w:r>
    </w:p>
    <w:p>
      <w:pPr>
        <w:pStyle w:val="FirstParagraph"/>
      </w:pPr>
      <w:r>
        <w:t xml:space="preserve">Based on our Thailand Bangkok success, the following initiatives will be implemented company-wide:</w:t>
      </w:r>
    </w:p>
    <w:p>
      <w:pPr>
        <w:numPr>
          <w:ilvl w:val="0"/>
          <w:numId w:val="1004"/>
        </w:numPr>
        <w:pStyle w:val="Compact"/>
      </w:pPr>
      <w:r>
        <w:rPr>
          <w:bCs/>
          <w:b/>
        </w:rPr>
        <w:t xml:space="preserve">Librarian "Cultural Ambassador" Certification:</w:t>
      </w:r>
      <w:r>
        <w:t xml:space="preserve"> </w:t>
      </w:r>
      <w:r>
        <w:t xml:space="preserve">Mandatory training for all librarians serving ASEAN markets, with Bangkok as the flagship program.</w:t>
      </w:r>
    </w:p>
    <w:p>
      <w:pPr>
        <w:numPr>
          <w:ilvl w:val="0"/>
          <w:numId w:val="1004"/>
        </w:numPr>
        <w:pStyle w:val="Compact"/>
      </w:pPr>
      <w:r>
        <w:rPr>
          <w:bCs/>
          <w:b/>
        </w:rPr>
        <w:t xml:space="preserve">Bangkok-Specific Digital Platform:</w:t>
      </w:r>
      <w:r>
        <w:t xml:space="preserve"> </w:t>
      </w:r>
      <w:r>
        <w:t xml:space="preserve">Launching a Thai-language library management interface in Q2 2024 to streamline client onboarding (projected 30% faster sales cycles).</w:t>
      </w:r>
    </w:p>
    <w:p>
      <w:pPr>
        <w:numPr>
          <w:ilvl w:val="0"/>
          <w:numId w:val="1004"/>
        </w:numPr>
        <w:pStyle w:val="Compact"/>
      </w:pPr>
      <w:r>
        <w:rPr>
          <w:bCs/>
          <w:b/>
        </w:rPr>
        <w:t xml:space="preserve">Strategic Community Partnerships:</w:t>
      </w:r>
      <w:r>
        <w:t xml:space="preserve"> </w:t>
      </w:r>
      <w:r>
        <w:t xml:space="preserve">Expanding collaborations with Bangkok's SME associations (e.g., Thailand Chamber of Commerce) for co-branded sales events.</w:t>
      </w:r>
    </w:p>
    <w:bookmarkEnd w:id="26"/>
    <w:bookmarkStart w:id="27" w:name="conclusion"/>
    <w:p>
      <w:pPr>
        <w:pStyle w:val="Heading2"/>
      </w:pPr>
      <w:r>
        <w:t xml:space="preserve">Conclusion</w:t>
      </w:r>
    </w:p>
    <w:p>
      <w:pPr>
        <w:pStyle w:val="FirstParagraph"/>
      </w:pPr>
      <w:r>
        <w:t xml:space="preserve">The 2023 Sales Report unequivocally demonstrates that our Librarian professionals in Thailand Bangkok are not merely service providers but strategic revenue drivers. Their cultural intelligence, localized sales techniques, and community engagement have transformed library services into a high-growth commercial segment within Southeast Asia's knowledge economy. As Bangkok continues to solidify its position as ASEAN's innovation hub, the Librarian role will be central to our future expansion strategy. We project 25% revenue growth in Thailand Bangkok for 2024 through enhanced librarian-led sales initiatives – setting a benchmark for the global library services industry.</w:t>
      </w:r>
    </w:p>
    <w:p>
      <w:pPr>
        <w:pStyle w:val="BodyText"/>
      </w:pPr>
      <w:r>
        <w:t xml:space="preserve">Prepared by: International Library Sales Analytics Division</w:t>
      </w:r>
      <w:r>
        <w:br/>
      </w:r>
      <w:r>
        <w:t xml:space="preserve">For Distribution to Bangkok Library Management Consortium &amp; Thailand Chamber of Commerce Partners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Librarian Performance in Thailand Bangkok</dc:title>
  <dc:creator/>
  <dc:language>en</dc:language>
  <cp:keywords/>
  <dcterms:created xsi:type="dcterms:W3CDTF">2025-12-10T00:08:59Z</dcterms:created>
  <dcterms:modified xsi:type="dcterms:W3CDTF">2025-12-10T00:08:59Z</dcterms:modified>
</cp:coreProperties>
</file>

<file path=docProps/custom.xml><?xml version="1.0" encoding="utf-8"?>
<Properties xmlns="http://schemas.openxmlformats.org/officeDocument/2006/custom-properties" xmlns:vt="http://schemas.openxmlformats.org/officeDocument/2006/docPropsVTypes"/>
</file>