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Librarian</w:t>
      </w:r>
      <w:r>
        <w:t xml:space="preserve"> </w:t>
      </w:r>
      <w:r>
        <w:t xml:space="preserve">Position</w:t>
      </w:r>
      <w:r>
        <w:t xml:space="preserve"> </w:t>
      </w:r>
      <w:r>
        <w:t xml:space="preserve">Performance</w:t>
      </w:r>
      <w:r>
        <w:t xml:space="preserve"> </w:t>
      </w:r>
      <w:r>
        <w:t xml:space="preserve">-</w:t>
      </w:r>
      <w:r>
        <w:t xml:space="preserve"> </w:t>
      </w:r>
      <w:r>
        <w:t xml:space="preserve">Turkey</w:t>
      </w:r>
      <w:r>
        <w:t xml:space="preserve"> </w:t>
      </w:r>
      <w:r>
        <w:t xml:space="preserve">Ankara</w:t>
      </w:r>
    </w:p>
    <w:bookmarkStart w:id="32" w:name="Xdb4dc02b7e03bd0239c800954700cf6916cfe5a"/>
    <w:p>
      <w:pPr>
        <w:pStyle w:val="Heading1"/>
      </w:pPr>
      <w:r>
        <w:t xml:space="preserve">Annual Sales Report: Librarian Position Performance Analysis for Library Services in Turkey Ankara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Ankara Regional Library Management Board</w:t>
      </w:r>
      <w:r>
        <w:br/>
      </w:r>
      <w:r>
        <w:rPr>
          <w:bCs/>
          <w:b/>
        </w:rPr>
        <w:t xml:space="preserve">Prepared By:</w:t>
      </w:r>
      <w:r>
        <w:t xml:space="preserve"> </w:t>
      </w:r>
      <w:r>
        <w:t xml:space="preserve">Central Library Analytics Department</w:t>
      </w:r>
    </w:p>
    <w:bookmarkStart w:id="20" w:name="i.-executive-summary"/>
    <w:p>
      <w:pPr>
        <w:pStyle w:val="Heading2"/>
      </w:pPr>
      <w:r>
        <w:t xml:space="preserve">I. Executive Summary</w:t>
      </w:r>
    </w:p>
    <w:p>
      <w:pPr>
        <w:pStyle w:val="FirstParagraph"/>
      </w:pPr>
      <w:r>
        <w:t xml:space="preserve">This comprehensive Sales Report details the performance metrics of our Librarian staff across all public library branches in Turkey Ankara for the fiscal year 2023. The report demonstrates how strategic librarian engagement has directly contributed to a 37% increase in resource utilization, positioning Ankara as a model for library service innovation in Turkey. Crucially, this Sales Report confirms that professional librarian expertise is not merely an operational necessity but a key revenue driver through enhanced community participation and resource monetization.</w:t>
      </w:r>
    </w:p>
    <w:bookmarkEnd w:id="20"/>
    <w:bookmarkStart w:id="21" w:name="X0997dc9955bc5e67433c4372c4a747b2288a5a6"/>
    <w:p>
      <w:pPr>
        <w:pStyle w:val="Heading2"/>
      </w:pPr>
      <w:r>
        <w:t xml:space="preserve">II. Market Context: Library Services in Turkey Ankara</w:t>
      </w:r>
    </w:p>
    <w:p>
      <w:pPr>
        <w:pStyle w:val="FirstParagraph"/>
      </w:pPr>
      <w:r>
        <w:t xml:space="preserve">Ankara, as the capital city of Turkey and home to over 5.5 million residents, presents unique opportunities for library services. The 2023 Turkish Ministry of Culture survey confirmed that Ankara has the highest per-capita library usage rate in Turkey (18.7% vs national average of 9.2%). This statistic validates our strategic investment in librarian staffing levels across all district branches—from Çankaya to Söğütözü and Gölbaşı. The Sales Report specifically measures how our Librarian team has leveraged this market positioning through proactive user engagement initiatives.</w:t>
      </w:r>
    </w:p>
    <w:bookmarkEnd w:id="21"/>
    <w:bookmarkStart w:id="25" w:name="Xf5cc6c8530dbabcc1c28ce86c4e101047babda9"/>
    <w:p>
      <w:pPr>
        <w:pStyle w:val="Heading2"/>
      </w:pPr>
      <w:r>
        <w:t xml:space="preserve">III. Sales Performance Metrics: Librarian Impact Analysis</w:t>
      </w:r>
    </w:p>
    <w:p>
      <w:pPr>
        <w:pStyle w:val="FirstParagraph"/>
      </w:pPr>
      <w:r>
        <w:t xml:space="preserve">Our evaluation focuses on three critical "sales" dimensions where librarian performance directly influences outcomes:</w:t>
      </w:r>
    </w:p>
    <w:bookmarkStart w:id="22" w:name="Xa66c9880f6162edd63b64f7c5c01fd58c42ae3b"/>
    <w:p>
      <w:pPr>
        <w:pStyle w:val="Heading3"/>
      </w:pPr>
      <w:r>
        <w:t xml:space="preserve">A. Resource Circulation &amp; Utilization (Primary Sales Metric)</w:t>
      </w:r>
    </w:p>
    <w:p>
      <w:pPr>
        <w:pStyle w:val="FirstParagraph"/>
      </w:pPr>
      <w:r>
        <w:t xml:space="preserve">The Librarian team achieved a record-breaking 1,842,500 item checkouts in 2023—a 37% surge from the previous year. Key drivers included:</w:t>
      </w:r>
    </w:p>
    <w:p>
      <w:pPr>
        <w:numPr>
          <w:ilvl w:val="0"/>
          <w:numId w:val="1001"/>
        </w:numPr>
        <w:pStyle w:val="Compact"/>
      </w:pPr>
      <w:r>
        <w:rPr>
          <w:bCs/>
          <w:b/>
        </w:rPr>
        <w:t xml:space="preserve">Personalized Recommendations:</w:t>
      </w:r>
      <w:r>
        <w:t xml:space="preserve"> </w:t>
      </w:r>
      <w:r>
        <w:t xml:space="preserve">Librarians implemented AI-assisted book matching (using the "Ankara Reads" platform), increasing cross-selling of related titles by 62%</w:t>
      </w:r>
    </w:p>
    <w:p>
      <w:pPr>
        <w:numPr>
          <w:ilvl w:val="0"/>
          <w:numId w:val="1001"/>
        </w:numPr>
        <w:pStyle w:val="Compact"/>
      </w:pPr>
      <w:r>
        <w:rPr>
          <w:bCs/>
          <w:b/>
        </w:rPr>
        <w:t xml:space="preserve">Community Events:</w:t>
      </w:r>
      <w:r>
        <w:t xml:space="preserve"> </w:t>
      </w:r>
      <w:r>
        <w:t xml:space="preserve">147 librarian-led workshops (including Turkish language classes for immigrants and STEM sessions for youth) generated 28,000+ event registrations</w:t>
      </w:r>
    </w:p>
    <w:p>
      <w:pPr>
        <w:numPr>
          <w:ilvl w:val="0"/>
          <w:numId w:val="1001"/>
        </w:numPr>
        <w:pStyle w:val="Compact"/>
      </w:pPr>
      <w:r>
        <w:rPr>
          <w:bCs/>
          <w:b/>
        </w:rPr>
        <w:t xml:space="preserve">Subscription Management:</w:t>
      </w:r>
      <w:r>
        <w:t xml:space="preserve"> </w:t>
      </w:r>
      <w:r>
        <w:t xml:space="preserve">Librarians renegotiated e-resource contracts, reducing costs while expanding access to 32 academic databases (saving $147k annually)</w:t>
      </w:r>
    </w:p>
    <w:bookmarkEnd w:id="22"/>
    <w:bookmarkStart w:id="23" w:name="X3775548f6df7b997146d3e5075b9e402b4f38d5"/>
    <w:p>
      <w:pPr>
        <w:pStyle w:val="Heading3"/>
      </w:pPr>
      <w:r>
        <w:t xml:space="preserve">B. User Retention &amp; Acquisition (Customer "Sales" Growth)</w:t>
      </w:r>
    </w:p>
    <w:p>
      <w:pPr>
        <w:pStyle w:val="FirstParagraph"/>
      </w:pPr>
      <w:r>
        <w:t xml:space="preserve">Librarian interventions directly boosted membership growth:</w:t>
      </w:r>
    </w:p>
    <w:p>
      <w:pPr>
        <w:numPr>
          <w:ilvl w:val="0"/>
          <w:numId w:val="1002"/>
        </w:numPr>
        <w:pStyle w:val="Compact"/>
      </w:pPr>
      <w:r>
        <w:t xml:space="preserve">New memberships increased by 48% year-over-year, with Librarians accounting for 76% of all sign-ups through targeted outreach at schools and community centers</w:t>
      </w:r>
    </w:p>
    <w:p>
      <w:pPr>
        <w:numPr>
          <w:ilvl w:val="0"/>
          <w:numId w:val="1002"/>
        </w:numPr>
        <w:pStyle w:val="Compact"/>
      </w:pPr>
      <w:r>
        <w:t xml:space="preserve">User retention rates reached 89% (vs national average of 65%), directly attributed to personalized follow-ups by librarians</w:t>
      </w:r>
    </w:p>
    <w:p>
      <w:pPr>
        <w:numPr>
          <w:ilvl w:val="0"/>
          <w:numId w:val="1002"/>
        </w:numPr>
        <w:pStyle w:val="Compact"/>
      </w:pPr>
      <w:r>
        <w:t xml:space="preserve">Mobile app engagement rose by 153% as Librarians trained users in digital resource navigation during in-library sessions</w:t>
      </w:r>
    </w:p>
    <w:bookmarkEnd w:id="23"/>
    <w:bookmarkStart w:id="24" w:name="X0dfba6542047a09c0787b93839fc91e127ca598"/>
    <w:p>
      <w:pPr>
        <w:pStyle w:val="Heading3"/>
      </w:pPr>
      <w:r>
        <w:t xml:space="preserve">C. Ancillary Revenue Streams (Monetized "Sales" Opportunities)</w:t>
      </w:r>
    </w:p>
    <w:p>
      <w:pPr>
        <w:pStyle w:val="FirstParagraph"/>
      </w:pPr>
      <w:r>
        <w:t xml:space="preserve">Librarians successfully developed new revenue channels that contributed to the library's financial sustainability:</w:t>
      </w:r>
    </w:p>
    <w:p>
      <w:pPr>
        <w:numPr>
          <w:ilvl w:val="0"/>
          <w:numId w:val="1003"/>
        </w:numPr>
        <w:pStyle w:val="Compact"/>
      </w:pPr>
      <w:r>
        <w:rPr>
          <w:bCs/>
          <w:b/>
        </w:rPr>
        <w:t xml:space="preserve">Book Sales Program:</w:t>
      </w:r>
      <w:r>
        <w:t xml:space="preserve"> </w:t>
      </w:r>
      <w:r>
        <w:t xml:space="preserve">Librarian-curated "Ankara Bestsellers" collections at branch kiosks generated $82,000 in sales (67% profit margin)</w:t>
      </w:r>
    </w:p>
    <w:p>
      <w:pPr>
        <w:numPr>
          <w:ilvl w:val="0"/>
          <w:numId w:val="1003"/>
        </w:numPr>
        <w:pStyle w:val="Compact"/>
      </w:pPr>
      <w:r>
        <w:rPr>
          <w:bCs/>
          <w:b/>
        </w:rPr>
        <w:t xml:space="preserve">Event Sponsorships:</w:t>
      </w:r>
      <w:r>
        <w:t xml:space="preserve"> </w:t>
      </w:r>
      <w:r>
        <w:t xml:space="preserve">Librarians secured 19 corporate partnerships for cultural events ($215k in sponsorship revenue)</w:t>
      </w:r>
    </w:p>
    <w:p>
      <w:pPr>
        <w:numPr>
          <w:ilvl w:val="0"/>
          <w:numId w:val="1003"/>
        </w:numPr>
        <w:pStyle w:val="Compact"/>
      </w:pPr>
      <w:r>
        <w:rPr>
          <w:bCs/>
          <w:b/>
        </w:rPr>
        <w:t xml:space="preserve">Specialized Services:</w:t>
      </w:r>
      <w:r>
        <w:t xml:space="preserve"> </w:t>
      </w:r>
      <w:r>
        <w:t xml:space="preserve">Research consultation services led by senior librarians added $43,000 from academic institutions</w:t>
      </w:r>
    </w:p>
    <w:bookmarkEnd w:id="24"/>
    <w:bookmarkEnd w:id="25"/>
    <w:bookmarkStart w:id="29" w:name="Xcd4a3c280ca51fccfa0fa2a65ef156fc71275bc"/>
    <w:p>
      <w:pPr>
        <w:pStyle w:val="Heading2"/>
      </w:pPr>
      <w:r>
        <w:t xml:space="preserve">IV. Turkey Ankara-Specific Challenges &amp; Solutions</w:t>
      </w:r>
    </w:p>
    <w:p>
      <w:pPr>
        <w:pStyle w:val="FirstParagraph"/>
      </w:pPr>
      <w:r>
        <w:t xml:space="preserve">The Sales Report identifies unique Turkey Ankara challenges where librarian expertise was pivotal:</w:t>
      </w:r>
    </w:p>
    <w:bookmarkStart w:id="26" w:name="a.-language-diversity-management"/>
    <w:p>
      <w:pPr>
        <w:pStyle w:val="Heading3"/>
      </w:pPr>
      <w:r>
        <w:t xml:space="preserve">A. Language Diversity Management</w:t>
      </w:r>
    </w:p>
    <w:p>
      <w:pPr>
        <w:pStyle w:val="FirstParagraph"/>
      </w:pPr>
      <w:r>
        <w:t xml:space="preserve">Ankara's immigrant population (17% of residents) created demand for multilingual resources. Librarians established the "Multilingual Hub" program, offering materials in 14 languages and training staff in Turkish-English-Arabic tri-lingual support. This initiative reduced language-related service complaints by 83% and increased resource usage among non-Turkish speakers by 52%.</w:t>
      </w:r>
    </w:p>
    <w:bookmarkEnd w:id="26"/>
    <w:bookmarkStart w:id="27" w:name="b.-digital-divide-mitigation"/>
    <w:p>
      <w:pPr>
        <w:pStyle w:val="Heading3"/>
      </w:pPr>
      <w:r>
        <w:t xml:space="preserve">B. Digital Divide Mitigation</w:t>
      </w:r>
    </w:p>
    <w:p>
      <w:pPr>
        <w:pStyle w:val="FirstParagraph"/>
      </w:pPr>
      <w:r>
        <w:t xml:space="preserve">With 24% of Ankara residents lacking reliable internet, librarians implemented "Digital Literacy Circuits"—mobile computer labs visiting low-income neighborhoods. This direct engagement increased library usage in underserved districts by 68%, directly supporting Turkey's national digital inclusion goals.</w:t>
      </w:r>
    </w:p>
    <w:bookmarkEnd w:id="27"/>
    <w:bookmarkStart w:id="28" w:name="X9a944398a04032ddf87f3d090ea8cf65461d42c"/>
    <w:p>
      <w:pPr>
        <w:pStyle w:val="Heading3"/>
      </w:pPr>
      <w:r>
        <w:t xml:space="preserve">C. Cultural Sensitivity in Content Curation</w:t>
      </w:r>
    </w:p>
    <w:p>
      <w:pPr>
        <w:pStyle w:val="FirstParagraph"/>
      </w:pPr>
      <w:r>
        <w:t xml:space="preserve">Librarians developed a culturally attuned acquisition policy approved by Ankara's Directorate of Culture, ensuring all new materials respect local traditions while embracing modern perspectives. This prevented 12 potential community complaints and boosted trust metrics by 41%.</w:t>
      </w:r>
    </w:p>
    <w:bookmarkEnd w:id="28"/>
    <w:bookmarkEnd w:id="29"/>
    <w:bookmarkStart w:id="30" w:name="Xb7c6dcab4a471b10eaa040333fd1f1d9c1e4441"/>
    <w:p>
      <w:pPr>
        <w:pStyle w:val="Heading2"/>
      </w:pPr>
      <w:r>
        <w:t xml:space="preserve">V. Strategic Recommendations for Turkey Ankara</w:t>
      </w:r>
    </w:p>
    <w:p>
      <w:pPr>
        <w:pStyle w:val="FirstParagraph"/>
      </w:pPr>
      <w:r>
        <w:t xml:space="preserve">Based on the Sales Report findings, we recommend:</w:t>
      </w:r>
    </w:p>
    <w:p>
      <w:pPr>
        <w:numPr>
          <w:ilvl w:val="0"/>
          <w:numId w:val="1004"/>
        </w:numPr>
        <w:pStyle w:val="Compact"/>
      </w:pPr>
      <w:r>
        <w:rPr>
          <w:bCs/>
          <w:b/>
        </w:rPr>
        <w:t xml:space="preserve">Expand Librarian "Community Liaison" Roles:</w:t>
      </w:r>
      <w:r>
        <w:t xml:space="preserve"> </w:t>
      </w:r>
      <w:r>
        <w:t xml:space="preserve">Hire 8 additional librarians specifically to manage neighborhood partnerships (prioritizing Gölbaşı and Mamak districts where usage growth lags). Projected ROI: $230k annual revenue from new partnership opportunities.</w:t>
      </w:r>
    </w:p>
    <w:p>
      <w:pPr>
        <w:numPr>
          <w:ilvl w:val="0"/>
          <w:numId w:val="1004"/>
        </w:numPr>
        <w:pStyle w:val="Compact"/>
      </w:pPr>
      <w:r>
        <w:rPr>
          <w:bCs/>
          <w:b/>
        </w:rPr>
        <w:t xml:space="preserve">Create Ankara Regional Book Club Network:</w:t>
      </w:r>
      <w:r>
        <w:t xml:space="preserve"> </w:t>
      </w:r>
      <w:r>
        <w:t xml:space="preserve">Librarians will coordinate city-wide themed reading groups (e.g., "Ankara Stories" for local history), targeting 50,000 participants by 2025. Anticipated impact: 35% increase in ancillary sales through club merchandise.</w:t>
      </w:r>
    </w:p>
    <w:p>
      <w:pPr>
        <w:numPr>
          <w:ilvl w:val="0"/>
          <w:numId w:val="1004"/>
        </w:numPr>
        <w:pStyle w:val="Compact"/>
      </w:pPr>
      <w:r>
        <w:rPr>
          <w:bCs/>
          <w:b/>
        </w:rPr>
        <w:t xml:space="preserve">Develop Premium Librarian Certification:</w:t>
      </w:r>
      <w:r>
        <w:t xml:space="preserve"> </w:t>
      </w:r>
      <w:r>
        <w:t xml:space="preserve">Partner with Ankara University to create a specialized "Urban Library Management" certification for our staff. This will position Turkey Ankara as the national benchmark and attract top talent.</w:t>
      </w:r>
    </w:p>
    <w:bookmarkEnd w:id="30"/>
    <w:bookmarkStart w:id="31" w:name="Xa02714d36781f33924bb29fcbbb60893542ad36"/>
    <w:p>
      <w:pPr>
        <w:pStyle w:val="Heading2"/>
      </w:pPr>
      <w:r>
        <w:t xml:space="preserve">VI. Conclusion: The Librarian as Strategic Sales Driver</w:t>
      </w:r>
    </w:p>
    <w:p>
      <w:pPr>
        <w:pStyle w:val="FirstParagraph"/>
      </w:pPr>
      <w:r>
        <w:t xml:space="preserve">This Sales Report unequivocally demonstrates that the Librarian role in Turkey Ankara has evolved beyond traditional information management into a core revenue-generating position. Our data proves that every dollar invested in librarian development yields $7.30 in direct and indirect revenue through increased circulation, membership growth, and new service streams. As Ankara continues its transformation into a modern cultural hub within Turkey, the Librarian will remain central to our sales strategy—turning library spaces into vibrant community marketplaces for knowledge exchange.</w:t>
      </w:r>
    </w:p>
    <w:p>
      <w:pPr>
        <w:pStyle w:val="BodyText"/>
      </w:pPr>
      <w:r>
        <w:t xml:space="preserve">With 89% of Ankara residents now recognizing libraries as "essential community resources" (per 2023 Istanbul University survey), investing in librarian excellence isn't just operational—it's a strategic imperative. The Sales Report concludes that maintaining our current librarian staffing ratio (1:5,800 users) is critical to sustaining the 37% annual growth trajectory that places Turkey Ankara at the forefront of library innovation worldwide. We recommend allocating 12% of next year's budget to Librarian training and community engagement initiatives to secure this leadership position.</w:t>
      </w:r>
    </w:p>
    <w:p>
      <w:pPr>
        <w:pStyle w:val="BodyText"/>
      </w:pPr>
      <w:r>
        <w:rPr>
          <w:bCs/>
          <w:b/>
        </w:rPr>
        <w:t xml:space="preserve">Appendix:</w:t>
      </w:r>
      <w:r>
        <w:t xml:space="preserve"> </w:t>
      </w:r>
      <w:r>
        <w:t xml:space="preserve">Full dataset available via Ankara Library Consortium Portal (Access Code: ARA-2023-SALES)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Librarian Position Performance - Turkey Ankara</dc:title>
  <dc:creator/>
  <dc:language>en</dc:language>
  <cp:keywords/>
  <dcterms:created xsi:type="dcterms:W3CDTF">2026-07-23T00:55:28Z</dcterms:created>
  <dcterms:modified xsi:type="dcterms:W3CDTF">2026-07-23T00:55:28Z</dcterms:modified>
</cp:coreProperties>
</file>

<file path=docProps/custom.xml><?xml version="1.0" encoding="utf-8"?>
<Properties xmlns="http://schemas.openxmlformats.org/officeDocument/2006/custom-properties" xmlns:vt="http://schemas.openxmlformats.org/officeDocument/2006/docPropsVTypes"/>
</file>