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Istanbul,</w:t>
      </w:r>
      <w:r>
        <w:t xml:space="preserve"> </w:t>
      </w:r>
      <w:r>
        <w:t xml:space="preserve">Turkey</w:t>
      </w:r>
    </w:p>
    <w:bookmarkStart w:id="30" w:name="Xfb51542619bebd9cd67cb564907f8b0cd44ddce"/>
    <w:p>
      <w:pPr>
        <w:pStyle w:val="Heading1"/>
      </w:pPr>
      <w:r>
        <w:t xml:space="preserve">SALES PERFORMANCE REPORT FOR ISTANBUL PUBLIC LIBRARY SYSTEM</w:t>
      </w:r>
      <w:r>
        <w:br/>
      </w:r>
      <w:r>
        <w:t xml:space="preserve">Turkey - Q3 2023</w:t>
      </w:r>
    </w:p>
    <w:p>
      <w:pPr>
        <w:pStyle w:val="FirstParagraph"/>
      </w:pPr>
      <w:r>
        <w:rPr>
          <w:bCs/>
          <w:b/>
        </w:rPr>
        <w:t xml:space="preserve">Prepared For:</w:t>
      </w:r>
      <w:r>
        <w:t xml:space="preserve"> </w:t>
      </w:r>
      <w:r>
        <w:t xml:space="preserve">Directorate of Cultural Affairs, Istanbul Municipality</w:t>
      </w:r>
    </w:p>
    <w:p>
      <w:pPr>
        <w:pStyle w:val="BodyText"/>
      </w:pPr>
      <w:r>
        <w:rPr>
          <w:bCs/>
          <w:b/>
        </w:rPr>
        <w:t xml:space="preserve">Prepared By:</w:t>
      </w:r>
      <w:r>
        <w:t xml:space="preserve"> </w:t>
      </w:r>
      <w:r>
        <w:t xml:space="preserve">[Librarian's Name], Head of Community Engagement &amp; Resource Development</w:t>
      </w:r>
    </w:p>
    <w:p>
      <w:pPr>
        <w:pStyle w:val="BodyText"/>
      </w:pPr>
      <w:r>
        <w:rPr>
          <w:bCs/>
          <w:b/>
        </w:rPr>
        <w:t xml:space="preserve">Date:</w:t>
      </w:r>
      <w:r>
        <w:t xml:space="preserve"> </w:t>
      </w:r>
      <w:r>
        <w:t xml:space="preserve">October 26, 2023</w:t>
      </w:r>
    </w:p>
    <w:p>
      <w:pPr>
        <w:pStyle w:val="BodyText"/>
      </w:pPr>
      <w:r>
        <w:t xml:space="preserve">This comprehensive Sales Report details the performance metrics and strategic initiatives of our library's book sales program within Turkey Istanbul. The report specifically analyzes how the Librarian role drives community engagement through revenue-generating services while preserving cultural integrity.</w:t>
      </w:r>
    </w:p>
    <w:bookmarkStart w:id="20" w:name="executive-summary"/>
    <w:p>
      <w:pPr>
        <w:pStyle w:val="Heading2"/>
      </w:pPr>
      <w:r>
        <w:t xml:space="preserve">Executive Summary</w:t>
      </w:r>
    </w:p>
    <w:p>
      <w:pPr>
        <w:pStyle w:val="FirstParagraph"/>
      </w:pPr>
      <w:r>
        <w:t xml:space="preserve">The Istanbul Public Library System achieved remarkable success in Q3 2023, with a 34% year-over-year increase in book sales revenue. This growth directly stems from innovative strategies implemented by our dedicated Librarian team across eight municipal branches throughout Turkey Istanbul. The Sales Report demonstrates that community-focused library services can simultaneously generate sustainable income while strengthening cultural accessibility—a critical alignment for urban centers like Istanbul where public libraries serve as vital social infrastructure.</w:t>
      </w:r>
    </w:p>
    <w:p>
      <w:pPr>
        <w:pStyle w:val="BodyText"/>
      </w:pPr>
      <w:r>
        <w:t xml:space="preserve">Key highlights include record-breaking sales at the Kadıköy Cultural Library (Istanbul's largest branch), successful partnerships with Turkish authors, and a 42% surge in membership renewals directly linked to our new book subscription service. These results affirm that when Librarian roles embrace strategic commercial awareness within public service frameworks, libraries become powerful engines for both cultural preservation and economic contribution in Turkey.</w:t>
      </w:r>
    </w:p>
    <w:bookmarkEnd w:id="20"/>
    <w:bookmarkStart w:id="21" w:name="key-performance-indicators-q3-2023"/>
    <w:p>
      <w:pPr>
        <w:pStyle w:val="Heading2"/>
      </w:pPr>
      <w:r>
        <w:t xml:space="preserve">Key Performance Indicators (Q3 2023)</w:t>
      </w:r>
    </w:p>
    <w:p>
      <w:pPr>
        <w:pStyle w:val="FirstParagraph"/>
      </w:pPr>
      <w:r>
        <w:rPr>
          <w:bCs/>
          <w:b/>
        </w:rPr>
        <w:t xml:space="preserve">Revenue Growth:</w:t>
      </w:r>
      <w:r>
        <w:t xml:space="preserve"> </w:t>
      </w:r>
      <w:r>
        <w:t xml:space="preserve">Total sales revenue reached ₺1,875,000 (up 34% YoY), with 68% from Turkish literature and local author promotions.</w:t>
      </w:r>
    </w:p>
    <w:p>
      <w:pPr>
        <w:pStyle w:val="BodyText"/>
      </w:pPr>
      <w:r>
        <w:rPr>
          <w:bCs/>
          <w:b/>
        </w:rPr>
        <w:t xml:space="preserve">Customer Engagement:</w:t>
      </w:r>
      <w:r>
        <w:t xml:space="preserve"> </w:t>
      </w:r>
      <w:r>
        <w:t xml:space="preserve">24,500 unique patrons purchased books (up 39% YoY) across Istanbul's library network.</w:t>
      </w:r>
    </w:p>
    <w:p>
      <w:pPr>
        <w:pStyle w:val="BodyText"/>
      </w:pPr>
      <w:r>
        <w:rPr>
          <w:bCs/>
          <w:b/>
        </w:rPr>
        <w:t xml:space="preserve">Community Impact:</w:t>
      </w:r>
      <w:r>
        <w:t xml:space="preserve"> </w:t>
      </w:r>
      <w:r>
        <w:t xml:space="preserve">Sales proceeds funded free literacy programs serving 12,300 children in underserved Istanbul neighborhoods.</w:t>
      </w:r>
    </w:p>
    <w:p>
      <w:pPr>
        <w:pStyle w:val="BodyText"/>
      </w:pPr>
      <w:r>
        <w:rPr>
          <w:bCs/>
          <w:b/>
        </w:rPr>
        <w:t xml:space="preserve">Sustainability Metrics:</w:t>
      </w:r>
      <w:r>
        <w:t xml:space="preserve"> </w:t>
      </w:r>
      <w:r>
        <w:t xml:space="preserve">78% of sold books were locally sourced, supporting Turkey's publishing ecosystem and reducing carbon footprint.</w:t>
      </w:r>
    </w:p>
    <w:bookmarkEnd w:id="21"/>
    <w:bookmarkStart w:id="22" w:name="X7c1680515fcf881240fde3745203810413b18c3"/>
    <w:p>
      <w:pPr>
        <w:pStyle w:val="Heading2"/>
      </w:pPr>
      <w:r>
        <w:t xml:space="preserve">Branch Performance Analysis: Istanbul Focus</w:t>
      </w:r>
    </w:p>
    <w:p>
      <w:pPr>
        <w:pStyle w:val="FirstParagraph"/>
      </w:pPr>
      <w:r>
        <w:t xml:space="preserve">Library Branch (Istanbul Location)</w:t>
      </w:r>
    </w:p>
    <w:p>
      <w:pPr>
        <w:pStyle w:val="BodyText"/>
      </w:pPr>
      <w:r>
        <w:t xml:space="preserve">Sales Revenue (₺)</w:t>
      </w:r>
    </w:p>
    <w:p>
      <w:pPr>
        <w:pStyle w:val="BodyText"/>
      </w:pPr>
      <w:r>
        <w:t xml:space="preserve">Growth vs. Q3 2022</w:t>
      </w:r>
    </w:p>
    <w:p>
      <w:pPr>
        <w:pStyle w:val="BodyText"/>
      </w:pPr>
      <w:r>
        <w:t xml:space="preserve">Top Performing Category</w:t>
      </w:r>
    </w:p>
    <w:p>
      <w:pPr>
        <w:pStyle w:val="BodyText"/>
      </w:pPr>
      <w:r>
        <w:t xml:space="preserve">Kadıköy Cultural Library (Beyoğlu)</w:t>
      </w:r>
    </w:p>
    <w:p>
      <w:pPr>
        <w:pStyle w:val="BodyText"/>
      </w:pPr>
      <w:r>
        <w:t xml:space="preserve">487,500</w:t>
      </w:r>
    </w:p>
    <w:p>
      <w:pPr>
        <w:pStyle w:val="BodyText"/>
      </w:pPr>
      <w:r>
        <w:t xml:space="preserve">+41%</w:t>
      </w:r>
    </w:p>
    <w:p>
      <w:pPr>
        <w:pStyle w:val="BodyText"/>
      </w:pPr>
      <w:r>
        <w:t xml:space="preserve">Turkish Contemporary Fiction</w:t>
      </w:r>
    </w:p>
    <w:p>
      <w:pPr>
        <w:pStyle w:val="BodyText"/>
      </w:pPr>
      <w:r>
        <w:t xml:space="preserve">Bakırköy Community Library</w:t>
      </w:r>
    </w:p>
    <w:p>
      <w:pPr>
        <w:pStyle w:val="BodyText"/>
      </w:pPr>
      <w:r>
        <w:t xml:space="preserve">295,300</w:t>
      </w:r>
    </w:p>
    <w:p>
      <w:pPr>
        <w:pStyle w:val="BodyText"/>
      </w:pPr>
      <w:r>
        <w:t xml:space="preserve">&lt;</w:t>
      </w:r>
    </w:p>
    <w:p>
      <w:pPr>
        <w:pStyle w:val="BodyText"/>
      </w:pPr>
      <w:r>
        <w:t xml:space="preserve">+37%</w:t>
      </w:r>
    </w:p>
    <w:p>
      <w:pPr>
        <w:pStyle w:val="BodyText"/>
      </w:pPr>
      <w:r>
        <w:t xml:space="preserve">&lt;</w:t>
      </w:r>
    </w:p>
    <w:p>
      <w:pPr>
        <w:pStyle w:val="BodyText"/>
      </w:pPr>
      <w:r>
        <w:t xml:space="preserve">Children's Turkish Literature</w:t>
      </w:r>
    </w:p>
    <w:p>
      <w:pPr>
        <w:pStyle w:val="BodyText"/>
      </w:pPr>
      <w:r>
        <w:t xml:space="preserve">Sultanahmet Historical Library (Old City)</w:t>
      </w:r>
    </w:p>
    <w:p>
      <w:pPr>
        <w:pStyle w:val="BodyText"/>
      </w:pPr>
      <w:r>
        <w:t xml:space="preserve">218,600</w:t>
      </w:r>
    </w:p>
    <w:p>
      <w:pPr>
        <w:pStyle w:val="BodyText"/>
      </w:pPr>
      <w:r>
        <w:t xml:space="preserve">+29%</w:t>
      </w:r>
    </w:p>
    <w:p>
      <w:pPr>
        <w:pStyle w:val="BodyText"/>
      </w:pPr>
      <w:r>
        <w:t xml:space="preserve">Ethnographic Studies of Turkey</w:t>
      </w:r>
    </w:p>
    <w:p>
      <w:pPr>
        <w:pStyle w:val="BodyText"/>
      </w:pPr>
      <w:r>
        <w:t xml:space="preserve">Şişli Digital Access Hub</w:t>
      </w:r>
    </w:p>
    <w:p>
      <w:pPr>
        <w:pStyle w:val="BodyText"/>
      </w:pPr>
      <w:r>
        <w:t xml:space="preserve">342,100</w:t>
      </w:r>
    </w:p>
    <w:p>
      <w:pPr>
        <w:pStyle w:val="BodyText"/>
      </w:pPr>
      <w:r>
        <w:t xml:space="preserve">+47%</w:t>
      </w:r>
    </w:p>
    <w:p>
      <w:pPr>
        <w:pStyle w:val="BodyText"/>
      </w:pPr>
      <w:r>
        <w:t xml:space="preserve">Digital Book Bundles (e-books + print)</w:t>
      </w:r>
    </w:p>
    <w:p>
      <w:pPr>
        <w:pStyle w:val="BodyText"/>
      </w:pPr>
      <w:r>
        <w:t xml:space="preserve">Istanbul University Branch Library</w:t>
      </w:r>
    </w:p>
    <w:p>
      <w:pPr>
        <w:pStyle w:val="BodyText"/>
      </w:pPr>
      <w:r>
        <w:t xml:space="preserve">358,900</w:t>
      </w:r>
    </w:p>
    <w:p>
      <w:pPr>
        <w:pStyle w:val="BodyText"/>
      </w:pPr>
      <w:r>
        <w:t xml:space="preserve">+28%</w:t>
      </w:r>
    </w:p>
    <w:p>
      <w:pPr>
        <w:pStyle w:val="BodyText"/>
      </w:pPr>
      <w:r>
        <w:t xml:space="preserve">Academic Turkish Texts</w:t>
      </w:r>
    </w:p>
    <w:bookmarkEnd w:id="22"/>
    <w:bookmarkStart w:id="26" w:name="X080fe8145a62f48aa4a4f48d228ef974a3e90da"/>
    <w:p>
      <w:pPr>
        <w:pStyle w:val="Heading2"/>
      </w:pPr>
      <w:r>
        <w:t xml:space="preserve">The Librarian's Strategic Role in Revenue Generation</w:t>
      </w:r>
    </w:p>
    <w:p>
      <w:pPr>
        <w:pStyle w:val="FirstParagraph"/>
      </w:pPr>
      <w:r>
        <w:t xml:space="preserve">This Sales Report underscores how the modern Librarian transcends traditional cataloging duties to become a revenue catalyst. In Turkey Istanbul, our Librarians implement three core sales strategies:</w:t>
      </w:r>
    </w:p>
    <w:bookmarkStart w:id="23" w:name="cultural-curation-as-commercial-strategy"/>
    <w:p>
      <w:pPr>
        <w:pStyle w:val="Heading3"/>
      </w:pPr>
      <w:r>
        <w:t xml:space="preserve">1. Cultural Curation as Commercial Strategy</w:t>
      </w:r>
    </w:p>
    <w:p>
      <w:pPr>
        <w:pStyle w:val="FirstParagraph"/>
      </w:pPr>
      <w:r>
        <w:t xml:space="preserve">Our Librarians curate locally relevant collections that directly drive sales. At the Sultanahmet branch, Librarians partnered with Turkish historians to create "Istanbul Through Time" book bundles featuring rare Ottoman-era publications and contemporary local histories. This initiative generated ₺126,000 in sales within 3 weeks—proving that cultural authenticity fuels commerce in Turkey's tourism-driven economy.</w:t>
      </w:r>
    </w:p>
    <w:bookmarkEnd w:id="23"/>
    <w:bookmarkStart w:id="24" w:name="membership-integration"/>
    <w:p>
      <w:pPr>
        <w:pStyle w:val="Heading3"/>
      </w:pPr>
      <w:r>
        <w:t xml:space="preserve">2. Membership Integration</w:t>
      </w:r>
    </w:p>
    <w:p>
      <w:pPr>
        <w:pStyle w:val="FirstParagraph"/>
      </w:pPr>
      <w:r>
        <w:t xml:space="preserve">Unlike traditional library models, Istanbul's Librarians embed sales into membership programs. Patrons who renew annual memberships receive exclusive access to book sale events and 15% discounts on Turkish-authored titles. This strategy increased renewal rates by 42% while generating ₺678,000 in cross-sell revenue—a testament to how strategic Librarian engagement converts passive users into active buyers.</w:t>
      </w:r>
    </w:p>
    <w:bookmarkEnd w:id="24"/>
    <w:bookmarkStart w:id="25" w:name="community-partnership-development"/>
    <w:p>
      <w:pPr>
        <w:pStyle w:val="Heading3"/>
      </w:pPr>
      <w:r>
        <w:t xml:space="preserve">3. Community Partnership Development</w:t>
      </w:r>
    </w:p>
    <w:p>
      <w:pPr>
        <w:pStyle w:val="FirstParagraph"/>
      </w:pPr>
      <w:r>
        <w:t xml:space="preserve">Our Librarians cultivate relationships with Turkish authors and publishers (e.g., İletişim Yayınları, Can Yayınları), securing 25% commission on all in-library sales. This partnership model not only boosts revenue but also elevates Istanbul's status as Turkey's literary capital. During Q3, 18 local authors participated in library events driving ₺420,000 in sales—demonstrating the Librarian as a vital bridge between creators and consumers.</w:t>
      </w:r>
    </w:p>
    <w:bookmarkEnd w:id="25"/>
    <w:bookmarkEnd w:id="26"/>
    <w:bookmarkStart w:id="27" w:name="challenges-and-strategic-adjustments"/>
    <w:p>
      <w:pPr>
        <w:pStyle w:val="Heading2"/>
      </w:pPr>
      <w:r>
        <w:t xml:space="preserve">Challenges and Strategic Adjustments</w:t>
      </w:r>
    </w:p>
    <w:p>
      <w:pPr>
        <w:pStyle w:val="FirstParagraph"/>
      </w:pPr>
      <w:r>
        <w:t xml:space="preserve">The Sales Report identifies key challenges unique to Turkey Istanbul's market. During summer months, we observed a 18% dip in foot traffic due to tourism season. Our Librarians responded by launching "Istanbul Book Boxes"—curated regional selections delivered to hotels and Airbnb properties—generating ₺32,000 in off-peak sales.</w:t>
      </w:r>
    </w:p>
    <w:p>
      <w:pPr>
        <w:pStyle w:val="BodyText"/>
      </w:pPr>
      <w:r>
        <w:t xml:space="preserve">Another challenge was limited digital literacy among older Istanbul residents. The Librarian team designed "Tech Café" sessions at all branches, training 946 patrons to use e-book platforms. This initiative boosted digital book sales by 63% and reduced the city's library technology gap—showing how Librarians solve business obstacles through community-focused innovation.</w:t>
      </w:r>
    </w:p>
    <w:bookmarkEnd w:id="27"/>
    <w:bookmarkStart w:id="28" w:name="financial-impact-social-value"/>
    <w:p>
      <w:pPr>
        <w:pStyle w:val="Heading2"/>
      </w:pPr>
      <w:r>
        <w:t xml:space="preserve">Financial Impact &amp; Social Value</w:t>
      </w:r>
    </w:p>
    <w:p>
      <w:pPr>
        <w:pStyle w:val="FirstParagraph"/>
      </w:pPr>
      <w:r>
        <w:t xml:space="preserve">The revenue generated from these initiatives directly funds Istanbul's library system. For every ₺1 earned in book sales, ₺0.75 is reinvested into community programs—a model proven sustainable by our Q3 results. This financial autonomy allows Turkey Istanbul's libraries to operate independently of fluctuating municipal budgets while maintaining free access for all residents.</w:t>
      </w:r>
    </w:p>
    <w:p>
      <w:pPr>
        <w:pStyle w:val="BodyText"/>
      </w:pPr>
      <w:r>
        <w:t xml:space="preserve">Most significantly, the Sales Report confirms that Istanbul's Librarians are driving cultural equity. Book sales data shows 72% of purchases in low-income districts (like Ümraniye and Zeytinburnu) came from families who previously used library resources for free—proving that strategic sales support the very communities they serve.</w:t>
      </w:r>
    </w:p>
    <w:bookmarkEnd w:id="28"/>
    <w:bookmarkStart w:id="29" w:name="conclusion-strategic-roadmap"/>
    <w:p>
      <w:pPr>
        <w:pStyle w:val="Heading2"/>
      </w:pPr>
      <w:r>
        <w:t xml:space="preserve">Conclusion &amp; Strategic Roadmap</w:t>
      </w:r>
    </w:p>
    <w:p>
      <w:pPr>
        <w:pStyle w:val="FirstParagraph"/>
      </w:pPr>
      <w:r>
        <w:t xml:space="preserve">This Sales Report conclusively demonstrates that in Turkey Istanbul, the Librarian role is pivotal to sustainable public service delivery. By transforming library spaces into revenue-generating cultural hubs through locally relevant sales strategies, our Librarians are setting a national benchmark for how public institutions can thrive financially while deepening community impact.</w:t>
      </w:r>
    </w:p>
    <w:p>
      <w:pPr>
        <w:pStyle w:val="BodyText"/>
      </w:pPr>
      <w:r>
        <w:t xml:space="preserve">For 2024, we propose expanding the "Turkish Author Spotlight" program to all 15 Istanbul branches and developing a digital marketplace for library sales. These initiatives will leverage our Q3 success to further cement Turkey's literary ecosystem while empowering Librarians as strategic business leaders. As demonstrated in Istanbul's dynamic urban landscape, when Sales Report metrics align with cultural mission, libraries become indispensable community assets—proving that in the heart of Turkey, knowledge and commerce can thrive together.</w:t>
      </w:r>
    </w:p>
    <w:bookmarkEnd w:id="29"/>
    <w:p>
      <w:pPr>
        <w:pStyle w:val="BodyText"/>
      </w:pPr>
      <w:r>
        <w:rPr>
          <w:bCs/>
          <w:b/>
        </w:rPr>
        <w:t xml:space="preserve">Prepared by:</w:t>
      </w:r>
      <w:r>
        <w:t xml:space="preserve"> </w:t>
      </w:r>
      <w:r>
        <w:t xml:space="preserve">[Librarian's Name], Head of Community Engagement &amp; Resource Development</w:t>
      </w:r>
    </w:p>
    <w:p>
      <w:pPr>
        <w:pStyle w:val="BodyText"/>
      </w:pPr>
      <w:r>
        <w:t xml:space="preserve">Istanbul Public Library System | Directorate of Cultural Affairs, Istanbul Municipality</w:t>
      </w:r>
    </w:p>
    <w:p>
      <w:pPr>
        <w:pStyle w:val="BodyText"/>
      </w:pPr>
      <w:r>
        <w:t xml:space="preserve">This report complies with Turkish Ministry of Culture and Tourism Guidelines for Public Library Management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Sales Performance Report - Istanbul, Turkey</dc:title>
  <dc:creator/>
  <dc:language>en</dc:language>
  <cp:keywords/>
  <dcterms:created xsi:type="dcterms:W3CDTF">2026-07-23T04:44:15Z</dcterms:created>
  <dcterms:modified xsi:type="dcterms:W3CDTF">2026-07-23T04:44:15Z</dcterms:modified>
</cp:coreProperties>
</file>

<file path=docProps/custom.xml><?xml version="1.0" encoding="utf-8"?>
<Properties xmlns="http://schemas.openxmlformats.org/officeDocument/2006/custom-properties" xmlns:vt="http://schemas.openxmlformats.org/officeDocument/2006/docPropsVTypes"/>
</file>