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654678ad455dc6f5945e7a905bc62b2a85b565"/>
    <w:p>
      <w:pPr>
        <w:pStyle w:val="Heading1"/>
      </w:pPr>
      <w:r>
        <w:t xml:space="preserve">Sales Report: Librarian Performance and Strategic Impact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 Chi Minh City Library Network Management</w:t>
      </w:r>
      <w:r>
        <w:br/>
      </w:r>
      <w:r>
        <w:rPr>
          <w:bCs/>
          <w:b/>
        </w:rPr>
        <w:t xml:space="preserve">Prepared By:</w:t>
      </w:r>
      <w:r>
        <w:t xml:space="preserve"> </w:t>
      </w:r>
      <w:r>
        <w:t xml:space="preserve">Library Performance Analytics Department</w:t>
      </w:r>
    </w:p>
    <w:bookmarkStart w:id="20" w:name="i.-executive-summary"/>
    <w:p>
      <w:pPr>
        <w:pStyle w:val="Heading2"/>
      </w:pPr>
      <w:r>
        <w:t xml:space="preserve">I. Executive Summary</w:t>
      </w:r>
    </w:p>
    <w:p>
      <w:pPr>
        <w:pStyle w:val="FirstParagraph"/>
      </w:pPr>
      <w:r>
        <w:t xml:space="preserve">This Sales Report evaluates the performance of Librarian staff across key public libraries in Ho Chi Minh City (HCMC), Vietnam, with a focus on revenue-generating services and community engagement metrics. Despite operating in Vietnam's most populous urban center, our library network has achieved exceptional growth in ancillary sales—driving a 37% year-over-year increase in non-circulation revenue. The Librarian role has evolved beyond traditional cataloging to become a pivotal sales and community development position, directly contributing to the financial sustainability of libraries serving over 4.5 million residents in Vietnam's economic capital.</w:t>
      </w:r>
    </w:p>
    <w:bookmarkEnd w:id="20"/>
    <w:bookmarkStart w:id="22" w:name="X5fed596b258bbb14318f2386c97d5bda6a2b322"/>
    <w:p>
      <w:pPr>
        <w:pStyle w:val="Heading2"/>
      </w:pPr>
      <w:r>
        <w:t xml:space="preserve">II. HCMC Market Context: Why Librarians Drive Sales</w:t>
      </w:r>
    </w:p>
    <w:p>
      <w:pPr>
        <w:pStyle w:val="FirstParagraph"/>
      </w:pPr>
      <w:r>
        <w:t xml:space="preserve">Ho Chi Minh City's rapid urbanization (30% population growth since 2018) creates unique challenges and opportunities for public libraries. Unlike Western counterparts, HCMC libraries operate with limited government funding, necessitating innovative revenue streams. Our Librarian team has mastered this environment through strategic integration of sales tactics within community service. In a city where 72% of residents rely on digital resources (Vietnam General Statistics Office, 2023), Librarians now serve as the critical bridge between technology adoption and revenue generation—transforming passive library users into active participants in our ecosystem.</w:t>
      </w:r>
    </w:p>
    <w:bookmarkStart w:id="21" w:name="key-hcmc-specific-sales-drivers"/>
    <w:p>
      <w:pPr>
        <w:pStyle w:val="Heading3"/>
      </w:pPr>
      <w:r>
        <w:t xml:space="preserve">Key HCMC-Specific Sales Drivers:</w:t>
      </w:r>
    </w:p>
    <w:p>
      <w:pPr>
        <w:numPr>
          <w:ilvl w:val="0"/>
          <w:numId w:val="1001"/>
        </w:numPr>
        <w:pStyle w:val="Compact"/>
      </w:pPr>
      <w:r>
        <w:rPr>
          <w:bCs/>
          <w:b/>
        </w:rPr>
        <w:t xml:space="preserve">E-Book Subscription Sales:</w:t>
      </w:r>
      <w:r>
        <w:t xml:space="preserve"> </w:t>
      </w:r>
      <w:r>
        <w:t xml:space="preserve">68% of HCMC residents use mobile internet; Librarians achieved 210% YoY growth in e-book package sales through targeted social media campaigns (Zalo, Facebook).</w:t>
      </w:r>
    </w:p>
    <w:p>
      <w:pPr>
        <w:numPr>
          <w:ilvl w:val="0"/>
          <w:numId w:val="1001"/>
        </w:numPr>
        <w:pStyle w:val="Compact"/>
      </w:pPr>
      <w:r>
        <w:rPr>
          <w:bCs/>
          <w:b/>
        </w:rPr>
        <w:t xml:space="preserve">Corporate Partnership Sales:</w:t>
      </w:r>
      <w:r>
        <w:t xml:space="preserve"> </w:t>
      </w:r>
      <w:r>
        <w:t xml:space="preserve">Partnered with Ho Chi Minh City's top tech firms (FPT, VNG) for sponsored reading programs—increasing corporate contributions by 58% in Q3 2023.</w:t>
      </w:r>
    </w:p>
    <w:bookmarkEnd w:id="21"/>
    <w:bookmarkEnd w:id="22"/>
    <w:bookmarkStart w:id="23" w:name="X7b4d83279b1547acd6b1fdb8565ade0fce0875d"/>
    <w:p>
      <w:pPr>
        <w:pStyle w:val="Heading2"/>
      </w:pPr>
      <w:r>
        <w:t xml:space="preserve">III. Performance Metrics: Librarian as Revenue Engine</w:t>
      </w:r>
    </w:p>
    <w:p>
      <w:pPr>
        <w:pStyle w:val="FirstParagraph"/>
      </w:pPr>
      <w:r>
        <w:t xml:space="preserve">The Sales Report quantifies how Librarians directly impact revenue streams across HCMC's library network:</w:t>
      </w:r>
    </w:p>
    <w:p>
      <w:pPr>
        <w:pStyle w:val="BodyText"/>
      </w:pPr>
      <w:r>
        <w:t xml:space="preserve">Service Category</w:t>
      </w:r>
    </w:p>
    <w:p>
      <w:pPr>
        <w:pStyle w:val="BodyText"/>
      </w:pPr>
      <w:r>
        <w:t xml:space="preserve">Q3 2022 Revenue</w:t>
      </w:r>
    </w:p>
    <w:p>
      <w:pPr>
        <w:pStyle w:val="BodyText"/>
      </w:pPr>
      <w:r>
        <w:t xml:space="preserve">Q3 2023 Revenue</w:t>
      </w:r>
    </w:p>
    <w:p>
      <w:pPr>
        <w:pStyle w:val="BodyText"/>
      </w:pPr>
      <w:r>
        <w:t xml:space="preserve">Growth (%)</w:t>
      </w:r>
    </w:p>
    <w:p>
      <w:pPr>
        <w:pStyle w:val="BodyText"/>
      </w:pPr>
      <w:r>
        <w:t xml:space="preserve">Librarian Contribution Factor</w:t>
      </w:r>
    </w:p>
    <w:p>
      <w:pPr>
        <w:pStyle w:val="BodyText"/>
      </w:pPr>
      <w:r>
        <w:t xml:space="preserve">E-Book Subscriptions (HCMC Focus)</w:t>
      </w:r>
    </w:p>
    <w:p>
      <w:pPr>
        <w:pStyle w:val="BodyText"/>
      </w:pPr>
      <w:r>
        <w:t xml:space="preserve">VND 85,000,000</w:t>
      </w:r>
    </w:p>
    <w:p>
      <w:pPr>
        <w:pStyle w:val="BodyText"/>
      </w:pPr>
      <w:r>
        <w:t xml:space="preserve">VND 237,562,143</w:t>
      </w:r>
    </w:p>
    <w:p>
      <w:pPr>
        <w:pStyle w:val="BodyText"/>
      </w:pPr>
      <w:r>
        <w:t xml:space="preserve">179%</w:t>
      </w:r>
    </w:p>
    <w:p>
      <w:pPr>
        <w:pStyle w:val="BodyText"/>
      </w:pPr>
      <w:r>
        <w:t xml:space="preserve">89% (Personalized outreach to corporate clients)</w:t>
      </w:r>
    </w:p>
    <w:p>
      <w:pPr>
        <w:pStyle w:val="BodyText"/>
      </w:pPr>
      <w:r>
        <w:t xml:space="preserve">Community Event Ticketing</w:t>
      </w:r>
    </w:p>
    <w:p>
      <w:pPr>
        <w:pStyle w:val="BodyText"/>
      </w:pPr>
      <w:r>
        <w:t xml:space="preserve">VND 120,000,000</w:t>
      </w:r>
    </w:p>
    <w:p>
      <w:pPr>
        <w:pStyle w:val="BodyText"/>
      </w:pPr>
      <w:r>
        <w:t xml:space="preserve">VND 216,354,871</w:t>
      </w:r>
    </w:p>
    <w:p>
      <w:pPr>
        <w:pStyle w:val="BodyText"/>
      </w:pPr>
      <w:r>
        <w:t xml:space="preserve">80%</w:t>
      </w:r>
    </w:p>
    <w:p>
      <w:pPr>
        <w:pStyle w:val="BodyText"/>
      </w:pPr>
      <w:r>
        <w:t xml:space="preserve">&lt;</w:t>
      </w:r>
    </w:p>
    <w:p>
      <w:pPr>
        <w:pStyle w:val="BodyText"/>
      </w:pPr>
      <w:r>
        <w:t xml:space="preserve">76% (Event design and vendor negotiation)</w:t>
      </w:r>
    </w:p>
    <w:p>
      <w:pPr>
        <w:pStyle w:val="BodyText"/>
      </w:pPr>
      <w:r>
        <w:t xml:space="preserve">Library Merchandise (Book Bundles/Stationery)</w:t>
      </w:r>
    </w:p>
    <w:p>
      <w:pPr>
        <w:pStyle w:val="BodyText"/>
      </w:pPr>
      <w:r>
        <w:t xml:space="preserve">VND 45,000,000</w:t>
      </w:r>
    </w:p>
    <w:p>
      <w:pPr>
        <w:pStyle w:val="BodyText"/>
      </w:pPr>
      <w:r>
        <w:t xml:space="preserve">VND 121,892,375</w:t>
      </w:r>
    </w:p>
    <w:p>
      <w:pPr>
        <w:pStyle w:val="BodyText"/>
      </w:pPr>
      <w:r>
        <w:t xml:space="preserve">171%</w:t>
      </w:r>
    </w:p>
    <w:p>
      <w:pPr>
        <w:pStyle w:val="BodyText"/>
      </w:pPr>
      <w:r>
        <w:t xml:space="preserve">63% (In-store promotions at Nguyen Van Cao branch)</w:t>
      </w:r>
    </w:p>
    <w:p>
      <w:pPr>
        <w:pStyle w:val="BodyText"/>
      </w:pPr>
      <w:r>
        <w:t xml:space="preserve">Total Non-Operational Revenue</w:t>
      </w:r>
    </w:p>
    <w:p>
      <w:pPr>
        <w:pStyle w:val="BodyText"/>
      </w:pPr>
      <w:r>
        <w:t xml:space="preserve">VND 250,000,000</w:t>
      </w:r>
    </w:p>
    <w:p>
      <w:pPr>
        <w:pStyle w:val="BodyText"/>
      </w:pPr>
      <w:r>
        <w:t xml:space="preserve">VND 575,819,389</w:t>
      </w:r>
    </w:p>
    <w:p>
      <w:pPr>
        <w:pStyle w:val="BodyText"/>
      </w:pPr>
      <w:r>
        <w:t xml:space="preserve">131%</w:t>
      </w:r>
    </w:p>
    <w:p>
      <w:pPr>
        <w:pStyle w:val="BodyText"/>
      </w:pPr>
      <w:r>
        <w:t xml:space="preserve">avg. 76%</w:t>
      </w:r>
    </w:p>
    <w:p>
      <w:pPr>
        <w:pStyle w:val="BodyText"/>
      </w:pPr>
      <w:r>
        <w:t xml:space="preserve">The data confirms that Librarians are the primary catalysts for HCMC's library revenue growth. At Nguyen Van Linh Library (HCMC's busiest branch), Librarian Mai Thanh Phuong implemented a "Tech-For-Tickets" program where attendees at coding workshops received discounted e-library access—boosting both event attendance and subscription sales by 42% in September.</w:t>
      </w:r>
    </w:p>
    <w:bookmarkEnd w:id="23"/>
    <w:bookmarkStart w:id="26" w:name="Xe8186ebab57275e895e80cd7adbd1dda0b37964"/>
    <w:p>
      <w:pPr>
        <w:pStyle w:val="Heading2"/>
      </w:pPr>
      <w:r>
        <w:t xml:space="preserve">IV. HCMC-Specific Challenges &amp; Librarian Adaptation</w:t>
      </w:r>
    </w:p>
    <w:p>
      <w:pPr>
        <w:pStyle w:val="FirstParagraph"/>
      </w:pPr>
      <w:r>
        <w:t xml:space="preserve">Vietnam's Ho Chi Minh City presents distinct hurdles requiring specialized librarian skills:</w:t>
      </w:r>
    </w:p>
    <w:bookmarkStart w:id="24" w:name="challenge-digital-literacy-gap"/>
    <w:p>
      <w:pPr>
        <w:pStyle w:val="Heading3"/>
      </w:pPr>
      <w:r>
        <w:t xml:space="preserve">Challenge: Digital Literacy Gap</w:t>
      </w:r>
    </w:p>
    <w:p>
      <w:pPr>
        <w:pStyle w:val="FirstParagraph"/>
      </w:pPr>
      <w:r>
        <w:t xml:space="preserve">Only 48% of HCMC residents over 50 use e-services (GSO Data). Librarians countered this by creating "Smart Library" kiosks at all branches, offering free digital coaching. This initiative reduced equipment returns by 62% while increasing e-service purchases—proving that sales growth requires foundational education.</w:t>
      </w:r>
    </w:p>
    <w:bookmarkEnd w:id="24"/>
    <w:bookmarkStart w:id="25" w:name="Xb08bfa6f021b5ea0af66cedcd6048fec1a562c7"/>
    <w:p>
      <w:pPr>
        <w:pStyle w:val="Heading3"/>
      </w:pPr>
      <w:r>
        <w:t xml:space="preserve">Challenge: High Tenant Turnover (Commercial Spaces)</w:t>
      </w:r>
    </w:p>
    <w:p>
      <w:pPr>
        <w:pStyle w:val="FirstParagraph"/>
      </w:pPr>
      <w:r>
        <w:t xml:space="preserve">HCMC's retail leases change quarterly, disrupting library gift shop revenue. Librarians pivoted to "pop-up vendor" models at Saigon Square and Vincom Center, securing 12 short-term partnerships in Q3—generating VND 98 million versus the previous year's VND 34 million from fixed spaces.</w:t>
      </w:r>
    </w:p>
    <w:bookmarkEnd w:id="25"/>
    <w:bookmarkEnd w:id="26"/>
    <w:bookmarkStart w:id="27" w:name="Xb679f509d65d02c5ae2948f18f611c49b938dba"/>
    <w:p>
      <w:pPr>
        <w:pStyle w:val="Heading2"/>
      </w:pPr>
      <w:r>
        <w:t xml:space="preserve">V. Strategic Recommendations for HCMC Libraries</w:t>
      </w:r>
    </w:p>
    <w:p>
      <w:pPr>
        <w:pStyle w:val="FirstParagraph"/>
      </w:pPr>
      <w:r>
        <w:t xml:space="preserve">Based on this Sales Report, we recommend the following Vietnam-specific actions:</w:t>
      </w:r>
    </w:p>
    <w:p>
      <w:pPr>
        <w:numPr>
          <w:ilvl w:val="0"/>
          <w:numId w:val="1002"/>
        </w:numPr>
        <w:pStyle w:val="Compact"/>
      </w:pPr>
      <w:r>
        <w:rPr>
          <w:bCs/>
          <w:b/>
        </w:rPr>
        <w:t xml:space="preserve">Scale "Community Sales" Model:</w:t>
      </w:r>
      <w:r>
        <w:t xml:space="preserve"> </w:t>
      </w:r>
      <w:r>
        <w:t xml:space="preserve">Train all Librarians in consultative sales techniques for HCMC's business culture. Example: Partner with Saigon Trade Center for corporate library membership bundles (target: 200 new business clients by Q2 2024).</w:t>
      </w:r>
    </w:p>
    <w:p>
      <w:pPr>
        <w:numPr>
          <w:ilvl w:val="0"/>
          <w:numId w:val="1002"/>
        </w:numPr>
        <w:pStyle w:val="Compact"/>
      </w:pPr>
      <w:r>
        <w:rPr>
          <w:bCs/>
          <w:b/>
        </w:rPr>
        <w:t xml:space="preserve">Develop HCMC-Centric Digital Products:</w:t>
      </w:r>
      <w:r>
        <w:t xml:space="preserve"> </w:t>
      </w:r>
      <w:r>
        <w:t xml:space="preserve">Launch "Saigon Stories" e-book collection featuring local authors—projected to generate VND 350 million in sales within the first year.</w:t>
      </w:r>
    </w:p>
    <w:p>
      <w:pPr>
        <w:numPr>
          <w:ilvl w:val="0"/>
          <w:numId w:val="1002"/>
        </w:numPr>
        <w:pStyle w:val="Compact"/>
      </w:pPr>
      <w:r>
        <w:rPr>
          <w:bCs/>
          <w:b/>
        </w:rPr>
        <w:t xml:space="preserve">Create Librarian Sales Incentives:</w:t>
      </w:r>
      <w:r>
        <w:t xml:space="preserve"> </w:t>
      </w:r>
      <w:r>
        <w:t xml:space="preserve">Implement performance bonuses tied to revenue growth (e.g., 2% of new e-subscription income). This mirrors successful corporate models in Vietnam's Ho Chi Minh City startup ecosystem.</w:t>
      </w:r>
    </w:p>
    <w:bookmarkEnd w:id="27"/>
    <w:bookmarkStart w:id="28" w:name="X7983a8af6d97445b18d38cdade92a5a23798566"/>
    <w:p>
      <w:pPr>
        <w:pStyle w:val="Heading2"/>
      </w:pPr>
      <w:r>
        <w:t xml:space="preserve">VI. Conclusion: The Librarian as HCMC's Revenue Catalyst</w:t>
      </w:r>
    </w:p>
    <w:p>
      <w:pPr>
        <w:pStyle w:val="FirstParagraph"/>
      </w:pPr>
      <w:r>
        <w:t xml:space="preserve">This Sales Report confirms that the Librarian role in Vietnam, particularly within Ho Chi Minh City's dynamic urban environment, has transcended traditional service functions to become a strategic revenue driver. In a city where libraries face intense competition from commercial entertainment venues (e.g., Vincom mega-malls), our Librarians have transformed library spaces into community hubs that generate sustainable income. Their ability to navigate HCMC's unique market—balancing digital innovation with cultural sensitivity, corporate partnerships with public service—has positioned libraries as vital economic contributors rather than just cultural institutions.</w:t>
      </w:r>
    </w:p>
    <w:p>
      <w:pPr>
        <w:pStyle w:val="BodyText"/>
      </w:pPr>
      <w:r>
        <w:t xml:space="preserve">As Vietnam's urban population grows by 120,000 people monthly (World Bank), the Librarian's dual role in sales and community development will be indispensable. Investing in specialized training for librarians to excel in HCMC's commercial landscape isn't optional—it is the key to ensuring public libraries remain financially viable while serving Vietnam's most populous city. The data is clear: where Librarians lead with sales strategy, Ho Chi Minh City libraries thrive.</w:t>
      </w:r>
    </w:p>
    <w:p>
      <w:pPr>
        <w:pStyle w:val="BodyText"/>
      </w:pPr>
      <w:r>
        <w:rPr>
          <w:iCs/>
          <w:i/>
        </w:rPr>
        <w:t xml:space="preserve">Report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Ho Chi Minh City, Vietnam</dc:title>
  <dc:creator/>
  <dc:language>en</dc:language>
  <cp:keywords/>
  <dcterms:created xsi:type="dcterms:W3CDTF">2025-12-09T19:46:36Z</dcterms:created>
  <dcterms:modified xsi:type="dcterms:W3CDTF">2025-12-09T19:46:36Z</dcterms:modified>
</cp:coreProperties>
</file>

<file path=docProps/custom.xml><?xml version="1.0" encoding="utf-8"?>
<Properties xmlns="http://schemas.openxmlformats.org/officeDocument/2006/custom-properties" xmlns:vt="http://schemas.openxmlformats.org/officeDocument/2006/docPropsVTypes"/>
</file>