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Belgium</w:t>
      </w:r>
      <w:r>
        <w:t xml:space="preserve"> </w:t>
      </w:r>
      <w:r>
        <w:t xml:space="preserve">Brussels</w:t>
      </w:r>
      <w:r>
        <w:t xml:space="preserve"> </w:t>
      </w:r>
      <w:r>
        <w:t xml:space="preserve">Market</w:t>
      </w:r>
    </w:p>
    <w:bookmarkStart w:id="28" w:name="Xf63b9053589a0a0ef577ceb3bf51e19f8030bca"/>
    <w:p>
      <w:pPr>
        <w:pStyle w:val="Heading1"/>
      </w:pPr>
      <w:r>
        <w:t xml:space="preserve">Executive Sales Report: Strategic Marine Engineering Services for the Belgium Brussels Market</w:t>
      </w:r>
    </w:p>
    <w:bookmarkStart w:id="20" w:name="introduction-executive-summary"/>
    <w:p>
      <w:pPr>
        <w:pStyle w:val="Heading2"/>
      </w:pPr>
      <w:r>
        <w:t xml:space="preserve">Introduction &amp; Executive Summary</w:t>
      </w:r>
    </w:p>
    <w:p>
      <w:pPr>
        <w:pStyle w:val="FirstParagraph"/>
      </w:pPr>
      <w:r>
        <w:t xml:space="preserve">This comprehensive Sales Report details the strategic expansion of specialized Marine Engineering services within the critical economic hub of Belgium Brussels. As the political and administrative heart of the European Union, Brussels represents a pivotal market for marine engineering expertise, where regulatory influence, port logistics, and maritime innovation converge. This report outlines current market dynamics, demand drivers for certified</w:t>
      </w:r>
      <w:r>
        <w:t xml:space="preserve"> </w:t>
      </w:r>
      <w:r>
        <w:rPr>
          <w:iCs/>
          <w:i/>
        </w:rPr>
        <w:t xml:space="preserve">Marine Engineer</w:t>
      </w:r>
      <w:r>
        <w:t xml:space="preserve"> </w:t>
      </w:r>
      <w:r>
        <w:t xml:space="preserve">professionals, and actionable sales strategies tailored to the unique needs of Belgium's maritime ecosystem. The focus is on delivering high-value engineering solutions that align with EU policy frameworks governing shipping, port operations, and sustainable ocean technologies—making every initiative directly relevant to the</w:t>
      </w:r>
      <w:r>
        <w:t xml:space="preserve"> </w:t>
      </w:r>
      <w:r>
        <w:rPr>
          <w:bCs/>
          <w:b/>
        </w:rPr>
        <w:t xml:space="preserve">Belgium Brussels</w:t>
      </w:r>
      <w:r>
        <w:t xml:space="preserve"> </w:t>
      </w:r>
      <w:r>
        <w:t xml:space="preserve">business environment.</w:t>
      </w:r>
    </w:p>
    <w:bookmarkEnd w:id="20"/>
    <w:bookmarkStart w:id="21" w:name="X847414dd7b5058f988cba35a40f079e83686dcc"/>
    <w:p>
      <w:pPr>
        <w:pStyle w:val="Heading2"/>
      </w:pPr>
      <w:r>
        <w:t xml:space="preserve">Market Analysis: Belgium Brussels as a Maritime Nexus</w:t>
      </w:r>
    </w:p>
    <w:p>
      <w:pPr>
        <w:pStyle w:val="FirstParagraph"/>
      </w:pPr>
      <w:r>
        <w:t xml:space="preserve">Belgium Brussels is not merely a geographic location but the strategic nerve center for Europe’s maritime industry. The European Commission’s Directorate-General for Mobility and Transport (DG MOVE), based in Brussels, sets regulations governing vessel safety, emissions standards (e.g., EU ETS for shipping), and port infrastructure requirements. Simultaneously, the Port of Antwerp-Bruges—Europe’s second-largest port complex—relies on sophisticated engineering support for its operations. This dual role makes</w:t>
      </w:r>
      <w:r>
        <w:t xml:space="preserve"> </w:t>
      </w:r>
      <w:r>
        <w:rPr>
          <w:iCs/>
          <w:i/>
        </w:rPr>
        <w:t xml:space="preserve">Marine Engineer</w:t>
      </w:r>
      <w:r>
        <w:t xml:space="preserve"> </w:t>
      </w:r>
      <w:r>
        <w:t xml:space="preserve">professionals indispensable in Brussels as they bridge policy development and operational execution. Recent data indicates a 22% year-on-year growth in demand for marine engineering consultants within EU institutions and port authorities located in Belgium Brussels, driven by the European Green Deal’s maritime targets.</w:t>
      </w:r>
    </w:p>
    <w:bookmarkEnd w:id="21"/>
    <w:bookmarkStart w:id="22" w:name="Xc2487da7d3a8dcdf641df7f18c575fd9405e106"/>
    <w:p>
      <w:pPr>
        <w:pStyle w:val="Heading2"/>
      </w:pPr>
      <w:r>
        <w:t xml:space="preserve">Key Demand Drivers for Marine Engineering Services</w:t>
      </w:r>
    </w:p>
    <w:p>
      <w:pPr>
        <w:pStyle w:val="FirstParagraph"/>
      </w:pPr>
      <w:r>
        <w:t xml:space="preserve">The Sales Report identifies three core catalysts for</w:t>
      </w:r>
      <w:r>
        <w:t xml:space="preserve"> </w:t>
      </w:r>
      <w:r>
        <w:rPr>
          <w:iCs/>
          <w:i/>
        </w:rPr>
        <w:t xml:space="preserve">Marine Engineer</w:t>
      </w:r>
      <w:r>
        <w:t xml:space="preserve"> </w:t>
      </w:r>
      <w:r>
        <w:t xml:space="preserve">services in the Belgium Brussels market:</w:t>
      </w:r>
    </w:p>
    <w:p>
      <w:pPr>
        <w:numPr>
          <w:ilvl w:val="0"/>
          <w:numId w:val="1001"/>
        </w:numPr>
        <w:pStyle w:val="Compact"/>
      </w:pPr>
      <w:r>
        <w:rPr>
          <w:bCs/>
          <w:b/>
        </w:rPr>
        <w:t xml:space="preserve">Regulatory Compliance:</w:t>
      </w:r>
      <w:r>
        <w:t xml:space="preserve"> </w:t>
      </w:r>
      <w:r>
        <w:t xml:space="preserve">EU directives such as the revised Ship Recycling Regulation (2024) and Clean Shipping Agenda require port authorities and shipowners to engage certified Marine Engineers for vessel inspections, safety audits, and compliance reporting. Brussels-based firms increasingly outsource these tasks to ensure adherence to evolving standards.</w:t>
      </w:r>
    </w:p>
    <w:p>
      <w:pPr>
        <w:numPr>
          <w:ilvl w:val="0"/>
          <w:numId w:val="1001"/>
        </w:numPr>
        <w:pStyle w:val="Compact"/>
      </w:pPr>
      <w:r>
        <w:rPr>
          <w:bCs/>
          <w:b/>
        </w:rPr>
        <w:t xml:space="preserve">Port Modernization:</w:t>
      </w:r>
      <w:r>
        <w:t xml:space="preserve"> </w:t>
      </w:r>
      <w:r>
        <w:t xml:space="preserve">The Port of Antwerp’s $1.2 billion investment in the 'Antwerp 2030' project demands Marine Engineers for dock infrastructure upgrades, LNG terminal integration, and smart port navigation systems—directly supporting Brussels’ strategic economic interests.</w:t>
      </w:r>
    </w:p>
    <w:p>
      <w:pPr>
        <w:numPr>
          <w:ilvl w:val="0"/>
          <w:numId w:val="1001"/>
        </w:numPr>
        <w:pStyle w:val="Compact"/>
      </w:pPr>
      <w:r>
        <w:rPr>
          <w:bCs/>
          <w:b/>
        </w:rPr>
        <w:t xml:space="preserve">Sustainable Transition:</w:t>
      </w:r>
      <w:r>
        <w:t xml:space="preserve"> </w:t>
      </w:r>
      <w:r>
        <w:t xml:space="preserve">As Belgium accelerates its offshore wind energy ambitions (e.g., North Sea Wind Energy Park), Marine Engineers are critical for designing subsea cable installations, vessel modifications for renewable operations, and environmental impact assessments. This aligns with EU Green Deal priorities championed in Brussels.</w:t>
      </w:r>
    </w:p>
    <w:bookmarkEnd w:id="22"/>
    <w:bookmarkStart w:id="23" w:name="X56aa75416a8a73b36fbde548c8a2fa6d827340c"/>
    <w:p>
      <w:pPr>
        <w:pStyle w:val="Heading2"/>
      </w:pPr>
      <w:r>
        <w:t xml:space="preserve">Competitive Positioning: Our Marine Engineering Value Proposition</w:t>
      </w:r>
    </w:p>
    <w:p>
      <w:pPr>
        <w:pStyle w:val="FirstParagraph"/>
      </w:pPr>
      <w:r>
        <w:t xml:space="preserve">Our Sales Report highlights how our firm differentiates through a Belgium-focused Marine Engineering service suite designed for the Brussels market:</w:t>
      </w:r>
    </w:p>
    <w:p>
      <w:pPr>
        <w:numPr>
          <w:ilvl w:val="0"/>
          <w:numId w:val="1002"/>
        </w:numPr>
        <w:pStyle w:val="Compact"/>
      </w:pPr>
      <w:r>
        <w:rPr>
          <w:bCs/>
          <w:b/>
        </w:rPr>
        <w:t xml:space="preserve">EU Policy Integration:</w:t>
      </w:r>
      <w:r>
        <w:t xml:space="preserve"> </w:t>
      </w:r>
      <w:r>
        <w:t xml:space="preserve">All engineering solutions incorporate real-time updates from Brussels-based regulatory bodies, ensuring clients avoid non-compliance penalties.</w:t>
      </w:r>
    </w:p>
    <w:p>
      <w:pPr>
        <w:numPr>
          <w:ilvl w:val="0"/>
          <w:numId w:val="1002"/>
        </w:numPr>
        <w:pStyle w:val="Compact"/>
      </w:pPr>
      <w:r>
        <w:rPr>
          <w:bCs/>
          <w:b/>
        </w:rPr>
        <w:t xml:space="preserve">Local Expertise Network:</w:t>
      </w:r>
      <w:r>
        <w:t xml:space="preserve"> </w:t>
      </w:r>
      <w:r>
        <w:t xml:space="preserve">We maintain certified Marine Engineers with deep knowledge of Scheldt River navigation protocols and Antwerp port regulations—critical for seamless operations in Belgium's maritime heartland.</w:t>
      </w:r>
    </w:p>
    <w:p>
      <w:pPr>
        <w:numPr>
          <w:ilvl w:val="0"/>
          <w:numId w:val="1002"/>
        </w:numPr>
        <w:pStyle w:val="Compact"/>
      </w:pPr>
      <w:r>
        <w:rPr>
          <w:bCs/>
          <w:b/>
        </w:rPr>
        <w:t xml:space="preserve">Sustainability-First Approach:</w:t>
      </w:r>
      <w:r>
        <w:t xml:space="preserve"> </w:t>
      </w:r>
      <w:r>
        <w:t xml:space="preserve">Our engineers are trained in EU-approved circular economy practices, directly supporting Brussels’ 2030 climate neutrality goals for ports.</w:t>
      </w:r>
    </w:p>
    <w:bookmarkEnd w:id="23"/>
    <w:bookmarkStart w:id="24" w:name="Xdbb1ecb8e3c8a549d32a0a9e546188c91ce1e9e"/>
    <w:p>
      <w:pPr>
        <w:pStyle w:val="Heading2"/>
      </w:pPr>
      <w:r>
        <w:t xml:space="preserve">Quantitative Sales Performance: Belgium Brussels Segment</w:t>
      </w:r>
    </w:p>
    <w:p>
      <w:pPr>
        <w:pStyle w:val="FirstParagraph"/>
      </w:pPr>
      <w:r>
        <w:t xml:space="preserve">The past fiscal year demonstrated exceptional traction. In the Belgium Brussels market, our Marine Engineering division achieved:</w:t>
      </w:r>
    </w:p>
    <w:p>
      <w:pPr>
        <w:pStyle w:val="BodyText"/>
      </w:pPr>
      <w:r>
        <w:t xml:space="preserve">Service Category</w:t>
      </w:r>
    </w:p>
    <w:p>
      <w:pPr>
        <w:pStyle w:val="BodyText"/>
      </w:pPr>
      <w:r>
        <w:t xml:space="preserve">Revenue (€)</w:t>
      </w:r>
    </w:p>
    <w:p>
      <w:pPr>
        <w:pStyle w:val="BodyText"/>
      </w:pPr>
      <w:r>
        <w:t xml:space="preserve">YoY Growth</w:t>
      </w:r>
    </w:p>
    <w:p>
      <w:pPr>
        <w:pStyle w:val="BodyText"/>
      </w:pPr>
      <w:r>
        <w:t xml:space="preserve">Key Clients (Belgium Brussels)</w:t>
      </w:r>
    </w:p>
    <w:p>
      <w:pPr>
        <w:pStyle w:val="BodyText"/>
      </w:pPr>
      <w:r>
        <w:t xml:space="preserve">Emission Compliance Audits</w:t>
      </w:r>
    </w:p>
    <w:p>
      <w:pPr>
        <w:pStyle w:val="BodyText"/>
      </w:pPr>
      <w:r>
        <w:t xml:space="preserve">450,000</w:t>
      </w:r>
    </w:p>
    <w:p>
      <w:pPr>
        <w:pStyle w:val="BodyText"/>
      </w:pPr>
      <w:r>
        <w:t xml:space="preserve">+38%</w:t>
      </w:r>
    </w:p>
    <w:p>
      <w:pPr>
        <w:pStyle w:val="BodyText"/>
      </w:pPr>
      <w:r>
        <w:t xml:space="preserve">European Commission DG MOVE, Port of Antwerp Logistics</w:t>
      </w:r>
    </w:p>
    <w:p>
      <w:pPr>
        <w:pStyle w:val="BodyText"/>
      </w:pPr>
      <w:r>
        <w:t xml:space="preserve">Sustainable Port Infrastructure Design</w:t>
      </w:r>
    </w:p>
    <w:p>
      <w:pPr>
        <w:pStyle w:val="BodyText"/>
      </w:pPr>
      <w:r>
        <w:t xml:space="preserve">625,000</w:t>
      </w:r>
    </w:p>
    <w:p>
      <w:pPr>
        <w:pStyle w:val="BodyText"/>
      </w:pPr>
      <w:r>
        <w:t xml:space="preserve">+52%</w:t>
      </w:r>
    </w:p>
    <w:p>
      <w:pPr>
        <w:pStyle w:val="BodyText"/>
      </w:pPr>
      <w:r>
        <w:t xml:space="preserve">Antwerp 2030 Consortium, Flemish Government Maritime Office</w:t>
      </w:r>
    </w:p>
    <w:p>
      <w:pPr>
        <w:pStyle w:val="BodyText"/>
      </w:pPr>
      <w:r>
        <w:t xml:space="preserve">Offshore Wind Support Engineering</w:t>
      </w:r>
    </w:p>
    <w:p>
      <w:pPr>
        <w:pStyle w:val="BodyText"/>
      </w:pPr>
      <w:r>
        <w:t xml:space="preserve">310,000</w:t>
      </w:r>
    </w:p>
    <w:p>
      <w:pPr>
        <w:pStyle w:val="BodyText"/>
      </w:pPr>
      <w:r>
        <w:t xml:space="preserve">+67%</w:t>
      </w:r>
    </w:p>
    <w:p>
      <w:pPr>
        <w:pStyle w:val="BodyText"/>
      </w:pPr>
      <w:r>
        <w:t xml:space="preserve">Nordic Energy Partners (Brussels HQ), Belgian Offshore Cluster</w:t>
      </w:r>
    </w:p>
    <w:p>
      <w:pPr>
        <w:pStyle w:val="BodyText"/>
      </w:pPr>
      <w:r>
        <w:t xml:space="preserve">Total sales in Belgium Brussels: €1.385 million (representing 29% of our European Marine Engineering portfolio).</w:t>
      </w:r>
    </w:p>
    <w:bookmarkEnd w:id="24"/>
    <w:bookmarkStart w:id="25" w:name="challenges-strategic-recommendations"/>
    <w:p>
      <w:pPr>
        <w:pStyle w:val="Heading2"/>
      </w:pPr>
      <w:r>
        <w:t xml:space="preserve">Challenges &amp; Strategic Recommendations</w:t>
      </w:r>
    </w:p>
    <w:p>
      <w:pPr>
        <w:pStyle w:val="FirstParagraph"/>
      </w:pPr>
      <w:r>
        <w:t xml:space="preserve">Despite strong growth, the Sales Report identifies two key challenges requiring immediate action:</w:t>
      </w:r>
    </w:p>
    <w:p>
      <w:pPr>
        <w:numPr>
          <w:ilvl w:val="0"/>
          <w:numId w:val="1003"/>
        </w:numPr>
        <w:pStyle w:val="Compact"/>
      </w:pPr>
      <w:r>
        <w:rPr>
          <w:bCs/>
          <w:b/>
        </w:rPr>
        <w:t xml:space="preserve">Regulatory Fragmentation:</w:t>
      </w:r>
      <w:r>
        <w:t xml:space="preserve"> </w:t>
      </w:r>
      <w:r>
        <w:t xml:space="preserve">Differing standards between EU member states create complexity. *Recommendation:* Establish a dedicated Brussels office to monitor real-time policy shifts and offer "Compliance Hotline" services for clients.</w:t>
      </w:r>
    </w:p>
    <w:p>
      <w:pPr>
        <w:numPr>
          <w:ilvl w:val="0"/>
          <w:numId w:val="1003"/>
        </w:numPr>
        <w:pStyle w:val="Compact"/>
      </w:pPr>
      <w:r>
        <w:rPr>
          <w:bCs/>
          <w:b/>
        </w:rPr>
        <w:t xml:space="preserve">Talent Shortage:</w:t>
      </w:r>
      <w:r>
        <w:t xml:space="preserve"> </w:t>
      </w:r>
      <w:r>
        <w:t xml:space="preserve">Only 17% of Marine Engineers in Belgium possess the dual expertise in EU regulations and port engineering. *Recommendation:* Partner with KU Leuven and Vrije Universiteit Brussel to create a specialized marine engineering certification program for Brussels-based talent.</w:t>
      </w:r>
    </w:p>
    <w:bookmarkEnd w:id="25"/>
    <w:bookmarkStart w:id="26" w:name="Xc8c0b88ecdf4b51e36bf438e5d34731edc52de0"/>
    <w:p>
      <w:pPr>
        <w:pStyle w:val="Heading2"/>
      </w:pPr>
      <w:r>
        <w:t xml:space="preserve">Future Sales Strategy: Targeting Belgium Brussels' Strategic Advantage</w:t>
      </w:r>
    </w:p>
    <w:p>
      <w:pPr>
        <w:pStyle w:val="FirstParagraph"/>
      </w:pPr>
      <w:r>
        <w:t xml:space="preserve">To capitalize on the Belgium Brussels advantage, we propose:</w:t>
      </w:r>
    </w:p>
    <w:p>
      <w:pPr>
        <w:numPr>
          <w:ilvl w:val="0"/>
          <w:numId w:val="1004"/>
        </w:numPr>
        <w:pStyle w:val="Compact"/>
      </w:pPr>
      <w:r>
        <w:rPr>
          <w:bCs/>
          <w:b/>
        </w:rPr>
        <w:t xml:space="preserve">Policy-First Engagement:</w:t>
      </w:r>
      <w:r>
        <w:t xml:space="preserve"> </w:t>
      </w:r>
      <w:r>
        <w:t xml:space="preserve">Host quarterly roundtables with DG MOVE officials and port authorities to co-develop marine engineering standards.</w:t>
      </w:r>
    </w:p>
    <w:p>
      <w:pPr>
        <w:numPr>
          <w:ilvl w:val="0"/>
          <w:numId w:val="1004"/>
        </w:numPr>
        <w:pStyle w:val="Compact"/>
      </w:pPr>
      <w:r>
        <w:rPr>
          <w:bCs/>
          <w:b/>
        </w:rPr>
        <w:t xml:space="preserve">Sector-Specific Packages:</w:t>
      </w:r>
      <w:r>
        <w:t xml:space="preserve"> </w:t>
      </w:r>
      <w:r>
        <w:t xml:space="preserve">Launch "Brussels Maritime Compliance Kits" for shipowners (covering EU emissions, Scheldt navigation rules) and "Port Modernization Accelerators" for Antwerp-Bruges stakeholders.</w:t>
      </w:r>
    </w:p>
    <w:p>
      <w:pPr>
        <w:numPr>
          <w:ilvl w:val="0"/>
          <w:numId w:val="1004"/>
        </w:numPr>
        <w:pStyle w:val="Compact"/>
      </w:pPr>
      <w:r>
        <w:rPr>
          <w:bCs/>
          <w:b/>
        </w:rPr>
        <w:t xml:space="preserve">Digital Integration:</w:t>
      </w:r>
      <w:r>
        <w:t xml:space="preserve"> </w:t>
      </w:r>
      <w:r>
        <w:t xml:space="preserve">Develop a Brussels-focused digital dashboard showing real-time regulatory updates, port congestion data, and engineering resource availability—delivered via our secure client portal.</w:t>
      </w:r>
    </w:p>
    <w:bookmarkEnd w:id="26"/>
    <w:bookmarkStart w:id="27" w:name="X1508afb7f2053166fcb22a2eddeb60ac9f0eab7"/>
    <w:p>
      <w:pPr>
        <w:pStyle w:val="Heading2"/>
      </w:pPr>
      <w:r>
        <w:t xml:space="preserve">Conclusion: Engineering the Future from Brussels</w:t>
      </w:r>
    </w:p>
    <w:p>
      <w:pPr>
        <w:pStyle w:val="FirstParagraph"/>
      </w:pPr>
      <w:r>
        <w:t xml:space="preserve">This Sales Report underscores that in the Belgium Brussels market, Marine Engineering is not merely a technical service—it is a strategic enabler of EU maritime policy, economic growth, and sustainable innovation. As regulatory pressures intensify and port operations scale, demand for certified Marine Engineers will only accelerate. Our data confirms that firms embedding marine engineering expertise within their Brussels operations gain a decisive competitive edge in navigating Europe’s complex maritime landscape. We project a 40% revenue increase in Belgium Brussels over the next fiscal year through targeted service expansion aligned with EU priorities.</w:t>
      </w:r>
    </w:p>
    <w:p>
      <w:pPr>
        <w:pStyle w:val="BodyText"/>
      </w:pPr>
      <w:r>
        <w:rPr>
          <w:bCs/>
          <w:b/>
        </w:rPr>
        <w:t xml:space="preserve">Final Note:</w:t>
      </w:r>
      <w:r>
        <w:t xml:space="preserve"> </w:t>
      </w:r>
      <w:r>
        <w:t xml:space="preserve">This report is designed for immediate action. All sales teams must prioritize Marine Engineering solutions when engaging clients in Belgium Brussels, emphasizing how our services directly support their compliance, operational efficiency, and strategic positioning within the European maritime framework. The future of marine engineering in Europe is being written in Brussels—and our Sales Report provides the roadmap to lead it.</w:t>
      </w:r>
    </w:p>
    <w:p>
      <w:pPr>
        <w:pStyle w:val="BodyText"/>
      </w:pPr>
      <w:r>
        <w:rPr>
          <w:iCs/>
          <w:i/>
        </w:rPr>
        <w:t xml:space="preserve">Sales Report Authored for: Marine Solutions International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Solutions for Belgium Brussels Market</dc:title>
  <dc:creator/>
  <dc:language>en</dc:language>
  <cp:keywords/>
  <dcterms:created xsi:type="dcterms:W3CDTF">2026-07-23T06:48:07Z</dcterms:created>
  <dcterms:modified xsi:type="dcterms:W3CDTF">2026-07-23T06:48:07Z</dcterms:modified>
</cp:coreProperties>
</file>

<file path=docProps/custom.xml><?xml version="1.0" encoding="utf-8"?>
<Properties xmlns="http://schemas.openxmlformats.org/officeDocument/2006/custom-properties" xmlns:vt="http://schemas.openxmlformats.org/officeDocument/2006/docPropsVTypes"/>
</file>