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p>
    <w:bookmarkStart w:id="27" w:name="X1c7fe10cf1c7c7675ccab0344bc05730a3ca900"/>
    <w:p>
      <w:pPr>
        <w:pStyle w:val="Heading1"/>
      </w:pPr>
      <w:r>
        <w:t xml:space="preserve">Q3 2023 Marine Engineering Sales Report: Strategic Growth in China Beijing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Strategic Partners |</w:t>
      </w:r>
      <w:r>
        <w:t xml:space="preserve"> </w:t>
      </w:r>
      <w:r>
        <w:rPr>
          <w:bCs/>
          <w:b/>
        </w:rPr>
        <w:t xml:space="preserve">Region:</w:t>
      </w:r>
      <w:r>
        <w:t xml:space="preserve"> </w:t>
      </w:r>
      <w:r>
        <w:t xml:space="preserve">China Beijing</w:t>
      </w:r>
    </w:p>
    <w:bookmarkStart w:id="20" w:name="i.-executive-summary"/>
    <w:p>
      <w:pPr>
        <w:pStyle w:val="Heading2"/>
      </w:pPr>
      <w:r>
        <w:t xml:space="preserve">I. Executive Summary</w:t>
      </w:r>
    </w:p>
    <w:p>
      <w:pPr>
        <w:pStyle w:val="FirstParagraph"/>
      </w:pPr>
      <w:r>
        <w:t xml:space="preserve">This report details the performance of Marine Engineering services within the China Beijing market for Q3 2023. The Marine Engineer sales team achieved a record 18% year-over-year growth, securing $1.87 million in contracts across critical infrastructure and vessel maintenance projects. This success positions us as a leading marine engineering solutions provider for Beijing-based maritime stakeholders, capitalizing on China's strategic investments in port modernization and green shipping initiatives under the "Belt and Road" framework. The China Beijing region now represents 34% of our national Marine Engineer service portfolio, underscoring its growing importance in our global strategy.</w:t>
      </w:r>
    </w:p>
    <w:bookmarkEnd w:id="20"/>
    <w:bookmarkStart w:id="21" w:name="X8751a9e07439e9d6aa95f269e578f49e6aef0a2"/>
    <w:p>
      <w:pPr>
        <w:pStyle w:val="Heading2"/>
      </w:pPr>
      <w:r>
        <w:t xml:space="preserve">II. Market Analysis: Beijing as the Maritime Engineering Hub</w:t>
      </w:r>
    </w:p>
    <w:p>
      <w:pPr>
        <w:pStyle w:val="FirstParagraph"/>
      </w:pPr>
      <w:r>
        <w:t xml:space="preserve">China Beijing serves as the political and strategic nerve center for maritime policy implementation across northern China. The city hosts key institutions including the Ministry of Transport, China Classification Society (CCS), and headquarters of major state-owned enterprises like COSCO Shipping and China Merchants Port Holdings. This concentration creates unique opportunities for Marine Engineer service providers to influence national standards and project pipelines.</w:t>
      </w:r>
    </w:p>
    <w:p>
      <w:pPr>
        <w:pStyle w:val="BodyText"/>
      </w:pPr>
      <w:r>
        <w:t xml:space="preserve">Recent government directives prioritizing "blue economy" development have accelerated demand in Beijing for specialized Marine Engineer talent. The 14th Five-Year Plan emphasizes port automation, LNG-fueled vessel infrastructure, and zero-emission shipping corridors – all requiring advanced engineering expertise. Our Beijing-based Marine Engineer team has become instrumental in aligning our technical capabilities with these national priorities, directly contributing to sales growth through solution-oriented consultations.</w:t>
      </w:r>
    </w:p>
    <w:bookmarkEnd w:id="21"/>
    <w:bookmarkStart w:id="22" w:name="iii.-sales-performance-highlights"/>
    <w:p>
      <w:pPr>
        <w:pStyle w:val="Heading2"/>
      </w:pPr>
      <w:r>
        <w:t xml:space="preserve">III. Sales Performance Highlights</w:t>
      </w:r>
    </w:p>
    <w:p>
      <w:pPr>
        <w:pStyle w:val="FirstParagraph"/>
      </w:pPr>
      <w:r>
        <w:t xml:space="preserve">Service Line</w:t>
      </w:r>
    </w:p>
    <w:p>
      <w:pPr>
        <w:pStyle w:val="BodyText"/>
      </w:pPr>
      <w:r>
        <w:t xml:space="preserve">Q3 2023 Revenue (USD)</w:t>
      </w:r>
    </w:p>
    <w:p>
      <w:pPr>
        <w:pStyle w:val="BodyText"/>
      </w:pPr>
      <w:r>
        <w:t xml:space="preserve">% YoY Growth</w:t>
      </w:r>
    </w:p>
    <w:p>
      <w:pPr>
        <w:pStyle w:val="BodyText"/>
      </w:pPr>
      <w:r>
        <w:t xml:space="preserve">Key Beijing Clients</w:t>
      </w:r>
    </w:p>
    <w:p>
      <w:pPr>
        <w:pStyle w:val="BodyText"/>
      </w:pPr>
      <w:r>
        <w:t xml:space="preserve">Vessel Propulsion Systems Modernization</w:t>
      </w:r>
    </w:p>
    <w:p>
      <w:pPr>
        <w:pStyle w:val="BodyText"/>
      </w:pPr>
      <w:r>
        <w:t xml:space="preserve">$685,000</w:t>
      </w:r>
    </w:p>
    <w:p>
      <w:pPr>
        <w:pStyle w:val="BodyText"/>
      </w:pPr>
      <w:r>
        <w:t xml:space="preserve">27%</w:t>
      </w:r>
    </w:p>
    <w:p>
      <w:pPr>
        <w:pStyle w:val="BodyText"/>
      </w:pPr>
      <w:r>
        <w:t xml:space="preserve">COSCO Shipping (Beijing HQ), China State Shipbuilding Corporation (CSSC)</w:t>
      </w:r>
    </w:p>
    <w:p>
      <w:pPr>
        <w:pStyle w:val="BodyText"/>
      </w:pPr>
      <w:r>
        <w:t xml:space="preserve">Port Infrastructure Engineering</w:t>
      </w:r>
    </w:p>
    <w:p>
      <w:pPr>
        <w:pStyle w:val="BodyText"/>
      </w:pPr>
      <w:r>
        <w:t xml:space="preserve">$492,000</w:t>
      </w:r>
    </w:p>
    <w:p>
      <w:pPr>
        <w:pStyle w:val="BodyText"/>
      </w:pPr>
      <w:r>
        <w:t xml:space="preserve">19%</w:t>
      </w:r>
    </w:p>
    <w:p>
      <w:pPr>
        <w:pStyle w:val="BodyText"/>
      </w:pPr>
      <w:r>
        <w:br/>
      </w:r>
    </w:p>
    <w:p>
      <w:pPr>
        <w:pStyle w:val="BodyText"/>
      </w:pPr>
      <w:r>
        <w:t xml:space="preserve">Tianjin Port Authority, Beijing International Shipping Center Consortium</w:t>
      </w:r>
    </w:p>
    <w:p>
      <w:pPr>
        <w:pStyle w:val="BodyText"/>
      </w:pPr>
      <w:r>
        <w:t xml:space="preserve">Safety &amp; Compliance Certification Support</w:t>
      </w:r>
    </w:p>
    <w:p>
      <w:pPr>
        <w:pStyle w:val="BodyText"/>
      </w:pPr>
      <w:r>
        <w:t xml:space="preserve">$368,500</w:t>
      </w:r>
    </w:p>
    <w:p>
      <w:pPr>
        <w:pStyle w:val="BodyText"/>
      </w:pPr>
      <w:r>
        <w:t xml:space="preserve">22%</w:t>
      </w:r>
    </w:p>
    <w:p>
      <w:pPr>
        <w:pStyle w:val="BodyText"/>
      </w:pPr>
      <w:r>
        <w:br/>
      </w:r>
    </w:p>
    <w:p>
      <w:pPr>
        <w:pStyle w:val="BodyText"/>
      </w:pPr>
      <w:r>
        <w:t xml:space="preserve">CCS Beijing Office, Sinopec Logistics Group (Beijing Branch)</w:t>
      </w:r>
    </w:p>
    <w:p>
      <w:pPr>
        <w:pStyle w:val="BodyText"/>
      </w:pPr>
      <w:r>
        <w:t xml:space="preserve">Total Marine Engineer Services</w:t>
      </w:r>
    </w:p>
    <w:p>
      <w:pPr>
        <w:pStyle w:val="BodyText"/>
      </w:pPr>
      <w:r>
        <w:rPr>
          <w:bCs/>
          <w:b/>
        </w:rPr>
        <w:t xml:space="preserve">$1,545,500</w:t>
      </w:r>
    </w:p>
    <w:p>
      <w:pPr>
        <w:pStyle w:val="BodyText"/>
      </w:pPr>
      <w:r>
        <w:rPr>
          <w:bCs/>
          <w:b/>
        </w:rPr>
        <w:t xml:space="preserve">21%</w:t>
      </w:r>
    </w:p>
    <w:p>
      <w:pPr>
        <w:pStyle w:val="BodyText"/>
      </w:pPr>
      <w:r>
        <w:rPr>
          <w:iCs/>
          <w:i/>
        </w:rPr>
        <w:t xml:space="preserve">Exceeds Q3 target by 8.7%</w:t>
      </w:r>
    </w:p>
    <w:bookmarkEnd w:id="22"/>
    <w:bookmarkStart w:id="23" w:name="X3e829660e9af64151f6a9161c11b9ef90548f4e"/>
    <w:p>
      <w:pPr>
        <w:pStyle w:val="Heading2"/>
      </w:pPr>
      <w:r>
        <w:t xml:space="preserve">IV. Marine Engineer: The Sales Catalyst in Beijing</w:t>
      </w:r>
    </w:p>
    <w:p>
      <w:pPr>
        <w:pStyle w:val="FirstParagraph"/>
      </w:pPr>
      <w:r>
        <w:t xml:space="preserve">The success in China Beijing is intrinsically linked to the strategic deployment of our certified Marine Engineers. Unlike standard technical staff, our Beijing-based Marine Engineer team operates as sales consultants with deep domain knowledge and government relationship expertise. Each engineer holds dual qualifications:</w:t>
      </w:r>
    </w:p>
    <w:p>
      <w:pPr>
        <w:numPr>
          <w:ilvl w:val="0"/>
          <w:numId w:val="1001"/>
        </w:numPr>
        <w:pStyle w:val="Compact"/>
      </w:pPr>
      <w:r>
        <w:t xml:space="preserve">Professional Certification: Recognized by CCS (China Classification Society) and American Bureau of Shipping (ABS)</w:t>
      </w:r>
    </w:p>
    <w:p>
      <w:pPr>
        <w:numPr>
          <w:ilvl w:val="0"/>
          <w:numId w:val="1001"/>
        </w:numPr>
        <w:pStyle w:val="Compact"/>
      </w:pPr>
      <w:r>
        <w:t xml:space="preserve">Business Acumen: Trained in China-specific procurement processes, including the "State-Owned Enterprise Tendering System" protocols</w:t>
      </w:r>
    </w:p>
    <w:p>
      <w:pPr>
        <w:pStyle w:val="FirstParagraph"/>
      </w:pPr>
      <w:r>
        <w:t xml:space="preserve">This hybrid role allows Marine Engineers to directly engage with Beijing decision-makers during RFP phases. For instance, our lead Marine Engineer secured a $492k port automation contract by demonstrating how their technical design reduced vessel turnaround time by 35% – a metric critical to Tianjin Port's new "100% automated terminal" initiative.</w:t>
      </w:r>
    </w:p>
    <w:bookmarkEnd w:id="23"/>
    <w:bookmarkStart w:id="24" w:name="X428712264705f2c49a37a02e3456aea6351f919"/>
    <w:p>
      <w:pPr>
        <w:pStyle w:val="Heading2"/>
      </w:pPr>
      <w:r>
        <w:t xml:space="preserve">V. Market-Specific Challenges &amp; Strategic Responses</w:t>
      </w:r>
    </w:p>
    <w:p>
      <w:pPr>
        <w:pStyle w:val="FirstParagraph"/>
      </w:pPr>
      <w:r>
        <w:t xml:space="preserve">Operating in China Beijing presents unique commercial dynamics:</w:t>
      </w:r>
    </w:p>
    <w:p>
      <w:pPr>
        <w:numPr>
          <w:ilvl w:val="0"/>
          <w:numId w:val="1002"/>
        </w:numPr>
        <w:pStyle w:val="Compact"/>
      </w:pPr>
      <w:r>
        <w:rPr>
          <w:bCs/>
          <w:b/>
        </w:rPr>
        <w:t xml:space="preserve">Regulatory Complexity:</w:t>
      </w:r>
      <w:r>
        <w:t xml:space="preserve"> </w:t>
      </w:r>
      <w:r>
        <w:t xml:space="preserve">Navigating the multi-agency approval process for marine projects requires Marine Engineer expertise to avoid 3-4 week delays. Our Beijing team reduced average project onboarding time by 22 days through pre-submission engineering validation with CCS.</w:t>
      </w:r>
    </w:p>
    <w:p>
      <w:pPr>
        <w:numPr>
          <w:ilvl w:val="0"/>
          <w:numId w:val="1002"/>
        </w:numPr>
        <w:pStyle w:val="Compact"/>
      </w:pPr>
      <w:r>
        <w:rPr>
          <w:bCs/>
          <w:b/>
        </w:rPr>
        <w:t xml:space="preserve">Talent Competition:</w:t>
      </w:r>
      <w:r>
        <w:t xml:space="preserve"> </w:t>
      </w:r>
      <w:r>
        <w:t xml:space="preserve">Top-tier Marine Engineers are in high demand from state-owned enterprises. We countered this with a "Beijing Talent Retention Program," offering competitive housing allowances and access to the China Maritime University's executive training – resulting in 92% engineer retention rate.</w:t>
      </w:r>
    </w:p>
    <w:p>
      <w:pPr>
        <w:numPr>
          <w:ilvl w:val="0"/>
          <w:numId w:val="1002"/>
        </w:numPr>
        <w:pStyle w:val="Compact"/>
      </w:pPr>
      <w:r>
        <w:rPr>
          <w:bCs/>
          <w:b/>
        </w:rPr>
        <w:t xml:space="preserve">Cultural Nuances:</w:t>
      </w:r>
      <w:r>
        <w:t xml:space="preserve"> </w:t>
      </w:r>
      <w:r>
        <w:t xml:space="preserve">Beijing business culture prioritizes relationship depth over transaction speed. Our Marine Engineers build trust through quarterly technical workshops at the China Ocean University (Beijing campus), positioning us as knowledge partners rather than vendors.</w:t>
      </w:r>
    </w:p>
    <w:bookmarkEnd w:id="24"/>
    <w:bookmarkStart w:id="25" w:name="X197cb604f7ff9b7caef55d11f1a536f325e27e8"/>
    <w:p>
      <w:pPr>
        <w:pStyle w:val="Heading2"/>
      </w:pPr>
      <w:r>
        <w:t xml:space="preserve">VI. Future Outlook: Capitalizing on Beijing's Maritime Vision</w:t>
      </w:r>
    </w:p>
    <w:p>
      <w:pPr>
        <w:pStyle w:val="FirstParagraph"/>
      </w:pPr>
      <w:r>
        <w:t xml:space="preserve">The China Beijing market for Marine Engineer services will grow at 15% CAGR through 2026, driven by three megatrends:</w:t>
      </w:r>
    </w:p>
    <w:p>
      <w:pPr>
        <w:numPr>
          <w:ilvl w:val="0"/>
          <w:numId w:val="1003"/>
        </w:numPr>
        <w:pStyle w:val="Compact"/>
      </w:pPr>
      <w:r>
        <w:rPr>
          <w:bCs/>
          <w:b/>
        </w:rPr>
        <w:t xml:space="preserve">"Green Shipping Corridors":</w:t>
      </w:r>
      <w:r>
        <w:t xml:space="preserve"> </w:t>
      </w:r>
      <w:r>
        <w:t xml:space="preserve">Government funding of $3.4 billion for LNG bunkering infrastructure in northern ports creates immediate demand for propulsion system engineering.</w:t>
      </w:r>
    </w:p>
    <w:p>
      <w:pPr>
        <w:numPr>
          <w:ilvl w:val="0"/>
          <w:numId w:val="1003"/>
        </w:numPr>
        <w:pStyle w:val="Compact"/>
      </w:pPr>
      <w:r>
        <w:rPr>
          <w:bCs/>
          <w:b/>
        </w:rPr>
        <w:t xml:space="preserve">Digital Twin Adoption:</w:t>
      </w:r>
      <w:r>
        <w:t xml:space="preserve"> </w:t>
      </w:r>
      <w:r>
        <w:t xml:space="preserve">State directives mandating digital modeling for all major port expansions require specialized Marine Engineer skills – an area where our Beijing team leads with 12 successful pilot implementations.</w:t>
      </w:r>
    </w:p>
    <w:p>
      <w:pPr>
        <w:numPr>
          <w:ilvl w:val="0"/>
          <w:numId w:val="1003"/>
        </w:numPr>
        <w:pStyle w:val="Compact"/>
      </w:pPr>
      <w:r>
        <w:rPr>
          <w:bCs/>
          <w:b/>
        </w:rPr>
        <w:t xml:space="preserve">Arctic Shipping Routes:</w:t>
      </w:r>
      <w:r>
        <w:t xml:space="preserve"> </w:t>
      </w:r>
      <w:r>
        <w:t xml:space="preserve">As China advances its "Polar Silk Road" strategy, Beijing-based marine engineering firms gain strategic advantage in developing ice-class vessel technologies.</w:t>
      </w:r>
    </w:p>
    <w:p>
      <w:pPr>
        <w:pStyle w:val="FirstParagraph"/>
      </w:pPr>
      <w:r>
        <w:t xml:space="preserve">We are scaling our Marine Engineer sales force in Beijing by 40% for Q1 2024, focusing on the new "Beijing International Maritime Innovation District" near Zhongguancun Science Park. This expansion aligns with our core strategy: transforming Marine Engineer expertise into measurable revenue within China's most influential maritime decision-making hub.</w:t>
      </w:r>
    </w:p>
    <w:bookmarkEnd w:id="25"/>
    <w:bookmarkStart w:id="26" w:name="vii.-conclusion"/>
    <w:p>
      <w:pPr>
        <w:pStyle w:val="Heading2"/>
      </w:pPr>
      <w:r>
        <w:t xml:space="preserve">VII. Conclusion</w:t>
      </w:r>
    </w:p>
    <w:p>
      <w:pPr>
        <w:pStyle w:val="FirstParagraph"/>
      </w:pPr>
      <w:r>
        <w:t xml:space="preserve">The Q3 2023 results confirm that strategic investment in Marine Engineer talent directly fuels sales growth in the critical China Beijing market. By embedding our certified Marine Engineers within the national policy ecosystem, we've achieved superior contract wins and client retention rates exceeding industry benchmarks by 27%. As Beijing continues to shape China's maritime future through initiatives like "Maritime Silk Road 2035," our Marine Engineer-led sales approach will remain central to capturing market share. We project total Marine Engineer service revenue in Beijing to reach $8.1M by Q4 2024 – a testament to the region's strategic importance in our global sales framework.</w:t>
      </w:r>
    </w:p>
    <w:p>
      <w:pPr>
        <w:pStyle w:val="BodyText"/>
      </w:pPr>
      <w:r>
        <w:rPr>
          <w:bCs/>
          <w:b/>
        </w:rPr>
        <w:t xml:space="preserve">Prepared By:</w:t>
      </w:r>
      <w:r>
        <w:t xml:space="preserve"> </w:t>
      </w:r>
      <w:r>
        <w:t xml:space="preserve">Global Marine Solutions Sales Strategy Team |</w:t>
      </w:r>
      <w:r>
        <w:t xml:space="preserve"> </w:t>
      </w:r>
      <w:r>
        <w:rPr>
          <w:bCs/>
          <w:b/>
        </w:rPr>
        <w:t xml:space="preserve">Contact:</w:t>
      </w:r>
      <w:r>
        <w:t xml:space="preserve"> </w:t>
      </w:r>
      <w:r>
        <w:t xml:space="preserve">marine.sales@polarmarinesolutions.com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China Beijing Market</dc:title>
  <dc:creator/>
  <dc:language>en</dc:language>
  <cp:keywords/>
  <dcterms:created xsi:type="dcterms:W3CDTF">2026-07-23T10:32:10Z</dcterms:created>
  <dcterms:modified xsi:type="dcterms:W3CDTF">2026-07-23T10:32:10Z</dcterms:modified>
</cp:coreProperties>
</file>

<file path=docProps/custom.xml><?xml version="1.0" encoding="utf-8"?>
<Properties xmlns="http://schemas.openxmlformats.org/officeDocument/2006/custom-properties" xmlns:vt="http://schemas.openxmlformats.org/officeDocument/2006/docPropsVTypes"/>
</file>