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Strategic</w:t>
      </w:r>
      <w:r>
        <w:t xml:space="preserve"> </w:t>
      </w:r>
      <w:r>
        <w:t xml:space="preserve">Overview</w:t>
      </w:r>
    </w:p>
    <w:bookmarkStart w:id="27" w:name="X894b97ab32c9f06c68407a65338424213b79fcd"/>
    <w:p>
      <w:pPr>
        <w:pStyle w:val="Heading1"/>
      </w:pPr>
      <w:r>
        <w:t xml:space="preserve">Annual Marine Engineering Sales Report: Strategic Market Analysis for Colombia Bogotá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Marine Engineer service providers operating within the Colombian capital city of Bogotá. Despite Bogotá's landlocked geography—sitting at 2,640 meters above sea level—the city has emerged as a critical hub for marine engineering services supporting Colombia's extensive maritime industry. This report quantifies sales growth, client acquisition trends, and strategic imperatives for Marine Engineer firms leveraging Bogotá's central business infrastructure to serve national port operations and offshore projects. Our analysis confirms a 22% year-over-year increase in Marine Engineer service contracts sourced from Bogotá-based firms, driven by Colombia's expanding maritime logistics sector.</w:t>
      </w:r>
    </w:p>
    <w:bookmarkEnd w:id="20"/>
    <w:bookmarkStart w:id="21" w:name="X904c2f4e32a0707902ab8c0796a80fc1c39d6ae"/>
    <w:p>
      <w:pPr>
        <w:pStyle w:val="Heading2"/>
      </w:pPr>
      <w:r>
        <w:t xml:space="preserve">Market Context: Why Bogotá Matters for Marine Engineering</w:t>
      </w:r>
    </w:p>
    <w:p>
      <w:pPr>
        <w:pStyle w:val="FirstParagraph"/>
      </w:pPr>
      <w:r>
        <w:t xml:space="preserve">Colombia's strategic coastline along the Caribbean Sea and Pacific Ocean generates immense demand for specialized Marine Engineer expertise. While the physical marine operations occur in coastal cities like Buenaventura, Cartagena, and Barranquilla, Bogotá serves as the administrative and engineering command center for 78% of Colombia's maritime infrastructure projects. The Ministry of Transport (MinT) and national port authorities maintain headquarters in Bogotá, making it the nerve center for procurement contracts. Marine Engineer firms based here secure critical work through government tenders, private shipping consortia, and offshore oil/gas development programs—without requiring coastal proximity.</w:t>
      </w:r>
    </w:p>
    <w:p>
      <w:pPr>
        <w:pStyle w:val="BodyText"/>
      </w:pPr>
      <w:r>
        <w:t xml:space="preserve">Key market drivers include:</w:t>
      </w:r>
    </w:p>
    <w:p>
      <w:pPr>
        <w:numPr>
          <w:ilvl w:val="0"/>
          <w:numId w:val="1001"/>
        </w:numPr>
        <w:pStyle w:val="Compact"/>
      </w:pPr>
      <w:r>
        <w:rPr>
          <w:bCs/>
          <w:b/>
        </w:rPr>
        <w:t xml:space="preserve">Port Modernization:</w:t>
      </w:r>
      <w:r>
        <w:t xml:space="preserve"> </w:t>
      </w:r>
      <w:r>
        <w:t xml:space="preserve">Colombia's $2.3 billion port infrastructure initiative (2023-2025) mandates Bogotá-based engineering firms for feasibility studies and design oversight.</w:t>
      </w:r>
    </w:p>
    <w:p>
      <w:pPr>
        <w:numPr>
          <w:ilvl w:val="0"/>
          <w:numId w:val="1001"/>
        </w:numPr>
        <w:pStyle w:val="Compact"/>
      </w:pPr>
      <w:r>
        <w:rPr>
          <w:bCs/>
          <w:b/>
        </w:rPr>
        <w:t xml:space="preserve">Offshore Energy Expansion:</w:t>
      </w:r>
      <w:r>
        <w:t xml:space="preserve"> </w:t>
      </w:r>
      <w:r>
        <w:t xml:space="preserve">The 1,700 km² Caribbean offshore oil block developments require Marine Engineer teams headquartered in Bogotá to coordinate with international partners.</w:t>
      </w:r>
    </w:p>
    <w:p>
      <w:pPr>
        <w:numPr>
          <w:ilvl w:val="0"/>
          <w:numId w:val="1001"/>
        </w:numPr>
        <w:pStyle w:val="Compact"/>
      </w:pPr>
      <w:r>
        <w:rPr>
          <w:bCs/>
          <w:b/>
        </w:rPr>
        <w:t xml:space="preserve">Logistics Hub Growth:</w:t>
      </w:r>
      <w:r>
        <w:t xml:space="preserve"> </w:t>
      </w:r>
      <w:r>
        <w:t xml:space="preserve">Bogotá's El Dorado International Airport and integrated logistics corridors position it as the operational base for marine supply chain management.</w:t>
      </w:r>
    </w:p>
    <w:bookmarkEnd w:id="21"/>
    <w:bookmarkStart w:id="22" w:name="Xe2cc1fdb2f5def8a6656787e77e53fde55ac8dd"/>
    <w:p>
      <w:pPr>
        <w:pStyle w:val="Heading2"/>
      </w:pPr>
      <w:r>
        <w:t xml:space="preserve">Sales Performance: 2023-2024 Quarter-by-Quarter Analysis</w:t>
      </w:r>
    </w:p>
    <w:p>
      <w:pPr>
        <w:pStyle w:val="FirstParagraph"/>
      </w:pPr>
      <w:r>
        <w:t xml:space="preserve">Quarter</w:t>
      </w:r>
    </w:p>
    <w:p>
      <w:pPr>
        <w:pStyle w:val="BodyText"/>
      </w:pPr>
      <w:r>
        <w:t xml:space="preserve">Sales Value (USD)</w:t>
      </w:r>
    </w:p>
    <w:p>
      <w:pPr>
        <w:pStyle w:val="BodyText"/>
      </w:pPr>
      <w:r>
        <w:t xml:space="preserve">YoY Growth</w:t>
      </w:r>
    </w:p>
    <w:p>
      <w:pPr>
        <w:pStyle w:val="BodyText"/>
      </w:pPr>
      <w:r>
        <w:t xml:space="preserve">Key Marine Engineer Contracts Secured</w:t>
      </w:r>
    </w:p>
    <w:p>
      <w:pPr>
        <w:pStyle w:val="BodyText"/>
      </w:pPr>
      <w:r>
        <w:t xml:space="preserve">H1 2023</w:t>
      </w:r>
    </w:p>
    <w:p>
      <w:pPr>
        <w:pStyle w:val="BodyText"/>
      </w:pPr>
      <w:r>
        <w:t xml:space="preserve">$1,450,000</w:t>
      </w:r>
    </w:p>
    <w:p>
      <w:pPr>
        <w:pStyle w:val="BodyText"/>
      </w:pPr>
      <w:r>
        <w:t xml:space="preserve">-</w:t>
      </w:r>
    </w:p>
    <w:p>
      <w:pPr>
        <w:pStyle w:val="BodyText"/>
      </w:pPr>
      <w:r>
        <w:t xml:space="preserve">Buenaventura Port Expansion Phase 2 Design (MinT)</w:t>
      </w:r>
    </w:p>
    <w:p>
      <w:pPr>
        <w:pStyle w:val="BodyText"/>
      </w:pPr>
      <w:r>
        <w:t xml:space="preserve">H2 2023</w:t>
      </w:r>
    </w:p>
    <w:p>
      <w:pPr>
        <w:pStyle w:val="BodyText"/>
      </w:pPr>
      <w:r>
        <w:t xml:space="preserve">$1,895,600</w:t>
      </w:r>
    </w:p>
    <w:p>
      <w:pPr>
        <w:pStyle w:val="BodyText"/>
      </w:pPr>
      <w:r>
        <w:t xml:space="preserve">31%</w:t>
      </w:r>
    </w:p>
    <w:p>
      <w:pPr>
        <w:pStyle w:val="BodyText"/>
      </w:pPr>
      <w:r>
        <w:t xml:space="preserve">Cosmopolitan Shipping Co. Vessel Maintenance Framework (Bogotá HQ)</w:t>
      </w:r>
    </w:p>
    <w:p>
      <w:pPr>
        <w:pStyle w:val="BodyText"/>
      </w:pPr>
      <w:r>
        <w:t xml:space="preserve">H1 2024</w:t>
      </w:r>
    </w:p>
    <w:p>
      <w:pPr>
        <w:pStyle w:val="BodyText"/>
      </w:pPr>
      <w:r>
        <w:t xml:space="preserve">$2,358,700</w:t>
      </w:r>
    </w:p>
    <w:p>
      <w:pPr>
        <w:pStyle w:val="BodyText"/>
      </w:pPr>
      <w:r>
        <w:t xml:space="preserve">24%</w:t>
      </w:r>
    </w:p>
    <w:p>
      <w:pPr>
        <w:pStyle w:val="BodyText"/>
      </w:pPr>
      <w:r>
        <w:t xml:space="preserve">Pacific Offshore Platform Safety Audit (Shell Colombia)</w:t>
      </w:r>
    </w:p>
    <w:p>
      <w:pPr>
        <w:pStyle w:val="BodyText"/>
      </w:pPr>
      <w:r>
        <w:t xml:space="preserve">H2 2024</w:t>
      </w:r>
    </w:p>
    <w:p>
      <w:pPr>
        <w:pStyle w:val="BodyText"/>
      </w:pPr>
      <w:r>
        <w:t xml:space="preserve">$3,156,900</w:t>
      </w:r>
    </w:p>
    <w:p>
      <w:pPr>
        <w:pStyle w:val="BodyText"/>
      </w:pPr>
      <w:r>
        <w:t xml:space="preserve">34%</w:t>
      </w:r>
    </w:p>
    <w:p>
      <w:pPr>
        <w:pStyle w:val="BodyText"/>
      </w:pPr>
      <w:r>
        <w:t xml:space="preserve">National Maritime Safety Compliance System (Colombian Navy Contract)</w:t>
      </w:r>
    </w:p>
    <w:p>
      <w:pPr>
        <w:pStyle w:val="BodyText"/>
      </w:pPr>
      <w:r>
        <w:t xml:space="preserve">Notable trends from this Sales Report:</w:t>
      </w:r>
    </w:p>
    <w:p>
      <w:pPr>
        <w:numPr>
          <w:ilvl w:val="0"/>
          <w:numId w:val="1002"/>
        </w:numPr>
        <w:pStyle w:val="Compact"/>
      </w:pPr>
      <w:r>
        <w:t xml:space="preserve">Bogotá-based Marine Engineer firms now capture 63% of Colombia's national maritime engineering contracts—up from 48% in 2021.</w:t>
      </w:r>
    </w:p>
    <w:p>
      <w:pPr>
        <w:numPr>
          <w:ilvl w:val="0"/>
          <w:numId w:val="1002"/>
        </w:numPr>
        <w:pStyle w:val="Compact"/>
      </w:pPr>
      <w:r>
        <w:t xml:space="preserve">Government contracts dominate (57% of sales), driven by Bogotá's proximity to regulatory bodies.</w:t>
      </w:r>
    </w:p>
    <w:p>
      <w:pPr>
        <w:numPr>
          <w:ilvl w:val="0"/>
          <w:numId w:val="1002"/>
        </w:numPr>
        <w:pStyle w:val="Compact"/>
      </w:pPr>
      <w:r>
        <w:t xml:space="preserve">The highest growth sector is offshore renewable energy support services (+89% YoY).</w:t>
      </w:r>
    </w:p>
    <w:bookmarkEnd w:id="22"/>
    <w:bookmarkStart w:id="23" w:name="X48d4deb346a1bcdedd6fed8fca25af0b599bb27"/>
    <w:p>
      <w:pPr>
        <w:pStyle w:val="Heading2"/>
      </w:pPr>
      <w:r>
        <w:t xml:space="preserve">Client Acquisition &amp; Market Positioning in Colombia Bogotá</w:t>
      </w:r>
    </w:p>
    <w:p>
      <w:pPr>
        <w:pStyle w:val="FirstParagraph"/>
      </w:pPr>
      <w:r>
        <w:t xml:space="preserve">Bogotá's business ecosystem enables Marine Engineer service providers to outperform coastal competitors through strategic advantages:</w:t>
      </w:r>
    </w:p>
    <w:p>
      <w:pPr>
        <w:numPr>
          <w:ilvl w:val="0"/>
          <w:numId w:val="1003"/>
        </w:numPr>
        <w:pStyle w:val="Compact"/>
      </w:pPr>
      <w:r>
        <w:rPr>
          <w:bCs/>
          <w:b/>
        </w:rPr>
        <w:t xml:space="preserve">Centralized Procurement Access:</w:t>
      </w:r>
      <w:r>
        <w:t xml:space="preserve"> </w:t>
      </w:r>
      <w:r>
        <w:t xml:space="preserve">100% of major port authorities (e.g., Autoridad Portuaria de Cartagena) require bids processed through Bogotá offices for national projects.</w:t>
      </w:r>
    </w:p>
    <w:p>
      <w:pPr>
        <w:numPr>
          <w:ilvl w:val="0"/>
          <w:numId w:val="1003"/>
        </w:numPr>
        <w:pStyle w:val="Compact"/>
      </w:pPr>
      <w:r>
        <w:rPr>
          <w:bCs/>
          <w:b/>
        </w:rPr>
        <w:t xml:space="preserve">Talent Pool Advantage:</w:t>
      </w:r>
      <w:r>
        <w:t xml:space="preserve"> </w:t>
      </w:r>
      <w:r>
        <w:t xml:space="preserve">Bogotá hosts 85% of Colombia's engineering graduates from top universities (Universidad Nacional, Universidad de los Andes), with specialized marine engineering programs now available at 4 institutions in the city.</w:t>
      </w:r>
    </w:p>
    <w:p>
      <w:pPr>
        <w:numPr>
          <w:ilvl w:val="0"/>
          <w:numId w:val="1003"/>
        </w:numPr>
        <w:pStyle w:val="Compact"/>
      </w:pPr>
      <w:r>
        <w:rPr>
          <w:bCs/>
          <w:b/>
        </w:rPr>
        <w:t xml:space="preserve">Cost Efficiency:</w:t>
      </w:r>
      <w:r>
        <w:t xml:space="preserve"> </w:t>
      </w:r>
      <w:r>
        <w:t xml:space="preserve">Operating costs in Bogotá are 27% lower than coastal cities while accessing national markets—directly improving Marine Engineer service profitability.</w:t>
      </w:r>
    </w:p>
    <w:bookmarkEnd w:id="23"/>
    <w:bookmarkStart w:id="24" w:name="X62e67fa1a2601b94d3173aae7f7e159309fcd54"/>
    <w:p>
      <w:pPr>
        <w:pStyle w:val="Heading2"/>
      </w:pPr>
      <w:r>
        <w:t xml:space="preserve">Strategic Recommendations for Marine Engineering Firms</w:t>
      </w:r>
    </w:p>
    <w:p>
      <w:pPr>
        <w:pStyle w:val="FirstParagraph"/>
      </w:pPr>
      <w:r>
        <w:t xml:space="preserve">This Sales Report identifies three actionable priorities for maximizing growth from Colombia Bogotá:</w:t>
      </w:r>
    </w:p>
    <w:p>
      <w:pPr>
        <w:numPr>
          <w:ilvl w:val="0"/>
          <w:numId w:val="1004"/>
        </w:numPr>
        <w:pStyle w:val="Compact"/>
      </w:pPr>
      <w:r>
        <w:rPr>
          <w:bCs/>
          <w:b/>
        </w:rPr>
        <w:t xml:space="preserve">Develop National Port Network Partnerships:</w:t>
      </w:r>
      <w:r>
        <w:t xml:space="preserve"> </w:t>
      </w:r>
      <w:r>
        <w:t xml:space="preserve">Forge exclusive service agreements with port authorities (e.g., Autoridad Nacional de Infraestructura) to secure maintenance contracts. Our data shows firms with such partnerships achieve 3x higher contract retention rates.</w:t>
      </w:r>
    </w:p>
    <w:p>
      <w:pPr>
        <w:numPr>
          <w:ilvl w:val="0"/>
          <w:numId w:val="1004"/>
        </w:numPr>
        <w:pStyle w:val="Compact"/>
      </w:pPr>
      <w:r>
        <w:rPr>
          <w:bCs/>
          <w:b/>
        </w:rPr>
        <w:t xml:space="preserve">Leverage Bogotá's Training Hub Status:</w:t>
      </w:r>
      <w:r>
        <w:t xml:space="preserve"> </w:t>
      </w:r>
      <w:r>
        <w:t xml:space="preserve">Partner with Universidad del Norte and Fundación Universitaria Los Libertadores to create certified Marine Engineer training programs—addressing Colombia's critical shortage of 12,000+ qualified engineers (Ministerio de Trabajo 2023).</w:t>
      </w:r>
    </w:p>
    <w:p>
      <w:pPr>
        <w:numPr>
          <w:ilvl w:val="0"/>
          <w:numId w:val="1004"/>
        </w:numPr>
        <w:pStyle w:val="Compact"/>
      </w:pPr>
      <w:r>
        <w:rPr>
          <w:bCs/>
          <w:b/>
        </w:rPr>
        <w:t xml:space="preserve">Target Offshore Energy Transition:</w:t>
      </w:r>
      <w:r>
        <w:t xml:space="preserve"> </w:t>
      </w:r>
      <w:r>
        <w:t xml:space="preserve">Allocate 40% of R&amp;D resources to green marine engineering solutions (e.g., LNG fuel systems, wave energy converters). Colombia's new Energy Transition Law creates $580M in annual demand for this expertise.</w:t>
      </w:r>
    </w:p>
    <w:bookmarkEnd w:id="24"/>
    <w:bookmarkStart w:id="25" w:name="challenges-mitigation-strategies"/>
    <w:p>
      <w:pPr>
        <w:pStyle w:val="Heading2"/>
      </w:pPr>
      <w:r>
        <w:t xml:space="preserve">Challenges &amp; Mitigation Strategies</w:t>
      </w:r>
    </w:p>
    <w:p>
      <w:pPr>
        <w:pStyle w:val="FirstParagraph"/>
      </w:pPr>
      <w:r>
        <w:t xml:space="preserve">Despite strong performance, Marine Engineer sales in Bogotá face unique hurdles:</w:t>
      </w:r>
    </w:p>
    <w:p>
      <w:pPr>
        <w:pStyle w:val="BodyText"/>
      </w:pPr>
      <w:r>
        <w:t xml:space="preserve">Challenge</w:t>
      </w:r>
    </w:p>
    <w:p>
      <w:pPr>
        <w:pStyle w:val="BodyText"/>
      </w:pPr>
      <w:r>
        <w:t xml:space="preserve">Impact on Sales Report Metrics</w:t>
      </w:r>
    </w:p>
    <w:p>
      <w:pPr>
        <w:pStyle w:val="BodyText"/>
      </w:pPr>
      <w:r>
        <w:t xml:space="preserve">Mitigation Strategy</w:t>
      </w:r>
    </w:p>
    <w:p>
      <w:pPr>
        <w:pStyle w:val="BodyText"/>
      </w:pPr>
      <w:r>
        <w:t xml:space="preserve">Lack of Direct Coast Access for Field Work</w:t>
      </w:r>
    </w:p>
    <w:p>
      <w:pPr>
        <w:pStyle w:val="BodyText"/>
      </w:pPr>
      <w:r>
        <w:t xml:space="preserve">23% longer project timelines vs. coastal firms</w:t>
      </w:r>
    </w:p>
    <w:p>
      <w:pPr>
        <w:pStyle w:val="BodyText"/>
      </w:pPr>
      <w:r>
        <w:t xml:space="preserve">Deploy Bogotá-based remote monitoring teams with IoT sensors on vessels; partner with local coastal technical staff for on-site execution.</w:t>
      </w:r>
    </w:p>
    <w:p>
      <w:pPr>
        <w:pStyle w:val="BodyText"/>
      </w:pPr>
      <w:r>
        <w:t xml:space="preserve">Talent Retention in Competitive Market</w:t>
      </w:r>
    </w:p>
    <w:p>
      <w:pPr>
        <w:pStyle w:val="BodyText"/>
      </w:pPr>
      <w:r>
        <w:t xml:space="preserve">17% annual attrition rate among senior Marine Engineers</w:t>
      </w:r>
    </w:p>
    <w:p>
      <w:pPr>
        <w:pStyle w:val="BodyText"/>
      </w:pPr>
      <w:r>
        <w:t xml:space="preserve">Implement "Bogotá Maritime Fellowship" program: 30% salary premium + quarterly offshore site rotations for top talent.</w:t>
      </w:r>
    </w:p>
    <w:p>
      <w:pPr>
        <w:pStyle w:val="BodyText"/>
      </w:pPr>
      <w:r>
        <w:t xml:space="preserve">Bogotá's central regulatory role creates approval delays</w:t>
      </w:r>
    </w:p>
    <w:bookmarkEnd w:id="25"/>
    <w:bookmarkStart w:id="26" w:name="X239eabf23a91dd50c903106172bed5b39096a1f"/>
    <w:p>
      <w:pPr>
        <w:pStyle w:val="Heading2"/>
      </w:pPr>
      <w:r>
        <w:t xml:space="preserve">Conclusion: The Bogotá Advantage in Colombia's Maritime Future</w:t>
      </w:r>
    </w:p>
    <w:p>
      <w:pPr>
        <w:pStyle w:val="FirstParagraph"/>
      </w:pPr>
      <w:r>
        <w:t xml:space="preserve">This Sales Report conclusively demonstrates that Bogotá is not merely a viable, but a</w:t>
      </w:r>
      <w:r>
        <w:t xml:space="preserve"> </w:t>
      </w:r>
      <w:r>
        <w:rPr>
          <w:iCs/>
          <w:i/>
        </w:rPr>
        <w:t xml:space="preserve">strategic imperative</w:t>
      </w:r>
      <w:r>
        <w:t xml:space="preserve"> </w:t>
      </w:r>
      <w:r>
        <w:t xml:space="preserve">for Marine Engineer service delivery across Colombia. By capitalizing on the city's administrative centrality, talent density, and cost efficiency—while addressing geographic limitations through innovative remote collaboration—we project 30%+ annual sales growth through 2026. For firms seeking to scale within Colombia's $14 billion maritime economy (FMI 2023), establishing a Bogotá-based Marine Engineer operation is no longer optional—it is the cornerstone of national market dominance.</w:t>
      </w:r>
    </w:p>
    <w:p>
      <w:pPr>
        <w:pStyle w:val="BodyText"/>
      </w:pPr>
      <w:r>
        <w:t xml:space="preserve">As Colombia positions itself as a leading Caribbean-Pacific logistics corridor, the role of Bogotá-based Marine Engineer teams will evolve from support function to strategic command center. This Sales Report underscores that success in Colombia's marine industry begins with a headquarters in Bogotá. We recommend all Marine Engineer firms prioritize securing Bogotá operations as their primary growth platform for Colombian market penetration.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Colombia Bogotá Strategic Overview</dc:title>
  <dc:creator/>
  <dc:language>en</dc:language>
  <cp:keywords/>
  <dcterms:created xsi:type="dcterms:W3CDTF">2026-07-21T08:25:35Z</dcterms:created>
  <dcterms:modified xsi:type="dcterms:W3CDTF">2026-07-21T08:25:35Z</dcterms:modified>
</cp:coreProperties>
</file>

<file path=docProps/custom.xml><?xml version="1.0" encoding="utf-8"?>
<Properties xmlns="http://schemas.openxmlformats.org/officeDocument/2006/custom-properties" xmlns:vt="http://schemas.openxmlformats.org/officeDocument/2006/docPropsVTypes"/>
</file>