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France</w:t>
      </w:r>
      <w:r>
        <w:t xml:space="preserve"> </w:t>
      </w:r>
      <w:r>
        <w:t xml:space="preserve">Paris</w:t>
      </w:r>
      <w:r>
        <w:t xml:space="preserve"> </w:t>
      </w:r>
      <w:r>
        <w:t xml:space="preserve">Market</w:t>
      </w:r>
      <w:r>
        <w:t xml:space="preserve"> </w:t>
      </w:r>
      <w:r>
        <w:t xml:space="preserve">Analysis</w:t>
      </w:r>
    </w:p>
    <w:bookmarkStart w:id="30" w:name="X516f0ac971b5a937d3632e10b217091d03b839c"/>
    <w:p>
      <w:pPr>
        <w:pStyle w:val="Heading1"/>
      </w:pPr>
      <w:r>
        <w:t xml:space="preserve">Marine Engineer Sales Report: Strategic Market Performance in France Paris (Q3 2023)</w:t>
      </w:r>
    </w:p>
    <w:bookmarkStart w:id="20" w:name="executive-summary"/>
    <w:p>
      <w:pPr>
        <w:pStyle w:val="Heading2"/>
      </w:pPr>
      <w:r>
        <w:t xml:space="preserve">Executive Summary</w:t>
      </w:r>
    </w:p>
    <w:p>
      <w:pPr>
        <w:pStyle w:val="FirstParagraph"/>
      </w:pPr>
      <w:r>
        <w:t xml:space="preserve">This comprehensive Sales Report details the performance of Marine Engineer solutions within the critical French maritime sector, with primary focus on Paris as the strategic hub for commercial and industrial decision-making. The report confirms that Marine Engineer services have achieved a remarkable 34% year-over-year growth in France Paris, driven by accelerated port infrastructure investments and stringent EU environmental regulations. As the capital city serves as the administrative nerve center for French maritime policy, our Marine Engineer team has successfully secured 28 key contracts across shipyards, logistics firms, and naval defense contractors within Paris metropolitan area alone.</w:t>
      </w:r>
    </w:p>
    <w:bookmarkEnd w:id="20"/>
    <w:bookmarkStart w:id="21" w:name="X6d073177c717f2f7cb1a11bd09768d87fff3db7"/>
    <w:p>
      <w:pPr>
        <w:pStyle w:val="Heading2"/>
      </w:pPr>
      <w:r>
        <w:t xml:space="preserve">Market Context: France Paris as a Marine Engineering Epicenter</w:t>
      </w:r>
    </w:p>
    <w:p>
      <w:pPr>
        <w:pStyle w:val="FirstParagraph"/>
      </w:pPr>
      <w:r>
        <w:t xml:space="preserve">Paris is not merely a location for this Sales Report—it is the undisputed command center for France's marine engineering industry. The city houses headquarters of major players including SMY (Société Maritime de Yachting), Naval Group, and Bollinger Shipyards, making it the strategic nexus where Marine Engineer solutions are conceived, approved, and deployed. With 42% of France's maritime R&amp;D investments concentrated in Paris (as per Ministry of Transport 2023 data), our Sales Report underscores Paris as the indispensable engine for marine engineering commercialization. The recent passage of France's "Green Port" initiative—which mandates all Port de Paris facilities to adopt zero-emission technologies by 2027—has intensified demand for specialized Marine Engineer expertise across metropolitan projects.</w:t>
      </w:r>
    </w:p>
    <w:bookmarkEnd w:id="21"/>
    <w:bookmarkStart w:id="22" w:name="Xfcc3c5e3135a9321ca75e8e7ab4f2f81b32f910"/>
    <w:p>
      <w:pPr>
        <w:pStyle w:val="Heading2"/>
      </w:pPr>
      <w:r>
        <w:t xml:space="preserve">Performance Analysis: Sales Metrics in France Paris</w:t>
      </w:r>
    </w:p>
    <w:p>
      <w:pPr>
        <w:pStyle w:val="FirstParagraph"/>
      </w:pPr>
      <w:r>
        <w:t xml:space="preserve">Key Metric</w:t>
      </w:r>
    </w:p>
    <w:p>
      <w:pPr>
        <w:pStyle w:val="BodyText"/>
      </w:pPr>
      <w:r>
        <w:t xml:space="preserve">Q3 2023 (Paris)</w:t>
      </w:r>
    </w:p>
    <w:p>
      <w:pPr>
        <w:pStyle w:val="BodyText"/>
      </w:pPr>
      <w:r>
        <w:t xml:space="preserve">YoY Change</w:t>
      </w:r>
    </w:p>
    <w:p>
      <w:pPr>
        <w:pStyle w:val="BodyText"/>
      </w:pPr>
      <w:r>
        <w:t xml:space="preserve">Industry Benchmark</w:t>
      </w:r>
    </w:p>
    <w:p>
      <w:pPr>
        <w:pStyle w:val="BodyText"/>
      </w:pPr>
      <w:r>
        <w:t xml:space="preserve">Total Marine Engineer Contracts Closed</w:t>
      </w:r>
    </w:p>
    <w:p>
      <w:pPr>
        <w:pStyle w:val="BodyText"/>
      </w:pPr>
      <w:r>
        <w:t xml:space="preserve">28</w:t>
      </w:r>
    </w:p>
    <w:p>
      <w:pPr>
        <w:pStyle w:val="BodyText"/>
      </w:pPr>
      <w:r>
        <w:t xml:space="preserve">+34%</w:t>
      </w:r>
    </w:p>
    <w:p>
      <w:pPr>
        <w:pStyle w:val="BodyText"/>
      </w:pPr>
      <w:r>
        <w:t xml:space="preserve">+12%</w:t>
      </w:r>
    </w:p>
    <w:p>
      <w:pPr>
        <w:pStyle w:val="BodyText"/>
      </w:pPr>
      <w:r>
        <w:t xml:space="preserve">Average Contract Value (€)</w:t>
      </w:r>
    </w:p>
    <w:p>
      <w:pPr>
        <w:pStyle w:val="BodyText"/>
      </w:pPr>
      <w:r>
        <w:t xml:space="preserve">&lt;</w:t>
      </w:r>
    </w:p>
    <w:p>
      <w:pPr>
        <w:pStyle w:val="BodyText"/>
      </w:pPr>
      <w:r>
        <w:t xml:space="preserve">415,000</w:t>
      </w:r>
    </w:p>
    <w:p>
      <w:pPr>
        <w:pStyle w:val="BodyText"/>
      </w:pPr>
      <w:r>
        <w:t xml:space="preserve">+18%</w:t>
      </w:r>
    </w:p>
    <w:p>
      <w:pPr>
        <w:pStyle w:val="BodyText"/>
      </w:pPr>
      <w:r>
        <w:t xml:space="preserve">+6%</w:t>
      </w:r>
    </w:p>
    <w:p>
      <w:pPr>
        <w:pStyle w:val="BodyText"/>
      </w:pPr>
      <w:r>
        <w:t xml:space="preserve">€22,500</w:t>
      </w:r>
    </w:p>
    <w:p>
      <w:pPr>
        <w:pStyle w:val="BodyText"/>
      </w:pPr>
      <w:r>
        <w:t xml:space="preserve">-9%-3%</w:t>
      </w:r>
    </w:p>
    <w:p>
      <w:pPr>
        <w:pStyle w:val="BodyText"/>
      </w:pPr>
      <w:r>
        <w:t xml:space="preserve">Our Sales Report reveals that Paris-based Marine Engineer engagements now account for 67% of our total France revenue. This growth stems from targeted outreach to Parisian industry clusters: the Port de Paris, La Défense financial district (home to marine insurance firms), and the Île-de-France maritime technology incubators. Notably, our Marine Engineer team achieved a 47% conversion rate on high-value contracts above €500k—surpassing national averages by 22 points due to Paris' concentration of C-suite decision-makers.</w:t>
      </w:r>
    </w:p>
    <w:bookmarkEnd w:id="22"/>
    <w:bookmarkStart w:id="25" w:name="X4e0e7a814ade67888b5126e95ebb64713f82329"/>
    <w:p>
      <w:pPr>
        <w:pStyle w:val="Heading2"/>
      </w:pPr>
      <w:r>
        <w:t xml:space="preserve">Client Success Stories: France Paris Case Studies</w:t>
      </w:r>
    </w:p>
    <w:bookmarkStart w:id="23" w:name="Xe8f4d0e2d0c4fdc02faee1e12d2699b0de3448b"/>
    <w:p>
      <w:pPr>
        <w:pStyle w:val="Heading3"/>
      </w:pPr>
      <w:r>
        <w:t xml:space="preserve">1. Port de Paris Eco-Modernization Project (€1.8M Contract)</w:t>
      </w:r>
    </w:p>
    <w:p>
      <w:pPr>
        <w:pStyle w:val="FirstParagraph"/>
      </w:pPr>
      <w:r>
        <w:t xml:space="preserve">"The Marine Engineer team delivered a 96-hour system retrofit for our terminal's LNG-powered tugboats within Paris' historic port complex," states Élodie Moreau, Head of Infrastructure at Port de Paris. "Their technical precision prevented 72 hours of operational downtime during peak tourist season—a critical win for France's maritime reputation."</w:t>
      </w:r>
    </w:p>
    <w:bookmarkEnd w:id="23"/>
    <w:bookmarkStart w:id="24" w:name="Xc85a366a3137d8897c9142eac364556d86dcd74"/>
    <w:p>
      <w:pPr>
        <w:pStyle w:val="Heading3"/>
      </w:pPr>
      <w:r>
        <w:t xml:space="preserve">2. Naval Group Subsea Systems Upgrade (€985k Contract)</w:t>
      </w:r>
    </w:p>
    <w:p>
      <w:pPr>
        <w:pStyle w:val="FirstParagraph"/>
      </w:pPr>
      <w:r>
        <w:t xml:space="preserve">"As a Paris-headquartered defense contractor, we required Marine Engineer specialists with dual expertise in EU safety protocols and underwater robotics," explains Laurent Dubois, CTO at Naval Group. "The Sales Report demonstrated our team's unique ability to navigate both technical specifications and Parisian regulatory frameworks."</w:t>
      </w:r>
    </w:p>
    <w:bookmarkEnd w:id="24"/>
    <w:bookmarkEnd w:id="25"/>
    <w:bookmarkStart w:id="26" w:name="X52ace6b64ee17be4127ca0636c81af5e012ce9b"/>
    <w:p>
      <w:pPr>
        <w:pStyle w:val="Heading2"/>
      </w:pPr>
      <w:r>
        <w:t xml:space="preserve">Strategic Challenges in France Paris Market</w:t>
      </w:r>
    </w:p>
    <w:p>
      <w:pPr>
        <w:pStyle w:val="FirstParagraph"/>
      </w:pPr>
      <w:r>
        <w:t xml:space="preserve">Despite robust growth, this Sales Report identifies two critical challenges specific to France Paris:</w:t>
      </w:r>
    </w:p>
    <w:p>
      <w:pPr>
        <w:numPr>
          <w:ilvl w:val="0"/>
          <w:numId w:val="1001"/>
        </w:numPr>
        <w:pStyle w:val="Compact"/>
      </w:pPr>
      <w:r>
        <w:rPr>
          <w:bCs/>
          <w:b/>
        </w:rPr>
        <w:t xml:space="preserve">Regulatory Complexity:</w:t>
      </w:r>
      <w:r>
        <w:t xml:space="preserve"> </w:t>
      </w:r>
      <w:r>
        <w:t xml:space="preserve">Navigating the dual jurisdiction of French maritime law and EU Green Deal directives requires Marine Engineer professionals with certified "France Paris Compliance" credentials. We've observed a 23% increase in contract delays due to regulatory documentation gaps.</w:t>
      </w:r>
    </w:p>
    <w:p>
      <w:pPr>
        <w:numPr>
          <w:ilvl w:val="0"/>
          <w:numId w:val="1001"/>
        </w:numPr>
        <w:pStyle w:val="Compact"/>
      </w:pPr>
      <w:r>
        <w:rPr>
          <w:bCs/>
          <w:b/>
        </w:rPr>
        <w:t xml:space="preserve">Talent Competition:</w:t>
      </w:r>
      <w:r>
        <w:t xml:space="preserve"> </w:t>
      </w:r>
      <w:r>
        <w:t xml:space="preserve">Paris-based firms like Thales and Alstom are aggressively poaching our Marine Engineer staff, raising salary expectations by 15% YoY. Our Sales Report recommends establishing a dedicated "Paris Talent Retention Fund" to counter this trend.</w:t>
      </w:r>
    </w:p>
    <w:bookmarkEnd w:id="26"/>
    <w:bookmarkStart w:id="27" w:name="opportunities-future-growth-levers"/>
    <w:p>
      <w:pPr>
        <w:pStyle w:val="Heading2"/>
      </w:pPr>
      <w:r>
        <w:t xml:space="preserve">Opportunities: Future Growth Levers</w:t>
      </w:r>
    </w:p>
    <w:p>
      <w:pPr>
        <w:pStyle w:val="FirstParagraph"/>
      </w:pPr>
      <w:r>
        <w:t xml:space="preserve">The Paris market presents unprecedented opportunities for Marine Engineer expansion, as highlighted in our Q4 forecast:</w:t>
      </w:r>
    </w:p>
    <w:p>
      <w:pPr>
        <w:numPr>
          <w:ilvl w:val="0"/>
          <w:numId w:val="1002"/>
        </w:numPr>
        <w:pStyle w:val="Compact"/>
      </w:pPr>
      <w:r>
        <w:rPr>
          <w:bCs/>
          <w:b/>
        </w:rPr>
        <w:t xml:space="preserve">Paris+15 Initiative:</w:t>
      </w:r>
      <w:r>
        <w:t xml:space="preserve"> </w:t>
      </w:r>
      <w:r>
        <w:t xml:space="preserve">The French government's €7.3B investment in port decarbonization (announced October 2023) targets Paris region projects exclusively. This creates immediate demand for Marine Engineer services across 8 major shipyards.</w:t>
      </w:r>
    </w:p>
    <w:p>
      <w:pPr>
        <w:numPr>
          <w:ilvl w:val="0"/>
          <w:numId w:val="1002"/>
        </w:numPr>
        <w:pStyle w:val="Compact"/>
      </w:pPr>
      <w:r>
        <w:rPr>
          <w:bCs/>
          <w:b/>
        </w:rPr>
        <w:t xml:space="preserve">Paris Smart Harbor Consortium:</w:t>
      </w:r>
      <w:r>
        <w:t xml:space="preserve"> </w:t>
      </w:r>
      <w:r>
        <w:t xml:space="preserve">A new public-private partnership involving 14 Paris-based entities seeks Marine Engineer specialists to integrate AI-powered vessel traffic management systems by Q2 2024.</w:t>
      </w:r>
    </w:p>
    <w:p>
      <w:pPr>
        <w:numPr>
          <w:ilvl w:val="0"/>
          <w:numId w:val="1002"/>
        </w:numPr>
        <w:pStyle w:val="Compact"/>
      </w:pPr>
      <w:r>
        <w:rPr>
          <w:bCs/>
          <w:b/>
        </w:rPr>
        <w:t xml:space="preserve">Educational Partnerships:</w:t>
      </w:r>
      <w:r>
        <w:t xml:space="preserve"> </w:t>
      </w:r>
      <w:r>
        <w:t xml:space="preserve">We're finalizing agreements with École Centrale Paris and Sorbonne University to create a certified Marine Engineer internship program, addressing the talent gap while strengthening our France Paris brand presence.</w:t>
      </w:r>
    </w:p>
    <w:bookmarkEnd w:id="27"/>
    <w:bookmarkStart w:id="28" w:name="X6e2614354af9e05326d8ab0a28bd065ddb6de8d"/>
    <w:p>
      <w:pPr>
        <w:pStyle w:val="Heading2"/>
      </w:pPr>
      <w:r>
        <w:t xml:space="preserve">Sales Strategy Refinements for France Paris</w:t>
      </w:r>
    </w:p>
    <w:p>
      <w:pPr>
        <w:pStyle w:val="FirstParagraph"/>
      </w:pPr>
      <w:r>
        <w:t xml:space="preserve">Based on this Sales Report's analysis, we recommend three immediate actions for Marine Engineer service delivery in Paris:</w:t>
      </w:r>
    </w:p>
    <w:p>
      <w:pPr>
        <w:numPr>
          <w:ilvl w:val="0"/>
          <w:numId w:val="1003"/>
        </w:numPr>
        <w:pStyle w:val="Compact"/>
      </w:pPr>
      <w:r>
        <w:rPr>
          <w:bCs/>
          <w:b/>
        </w:rPr>
        <w:t xml:space="preserve">Establish a Paris Technical Advisory Board:</w:t>
      </w:r>
      <w:r>
        <w:t xml:space="preserve"> </w:t>
      </w:r>
      <w:r>
        <w:t xml:space="preserve">Comprising leaders from Port de Paris, BNP Paribas Marine Finance, and the French Maritime Authority to co-develop regulatory solutions.</w:t>
      </w:r>
    </w:p>
    <w:p>
      <w:pPr>
        <w:numPr>
          <w:ilvl w:val="0"/>
          <w:numId w:val="1003"/>
        </w:numPr>
        <w:pStyle w:val="Compact"/>
      </w:pPr>
      <w:r>
        <w:rPr>
          <w:bCs/>
          <w:b/>
        </w:rPr>
        <w:t xml:space="preserve">Launch "Paris Marine Engineering Week":</w:t>
      </w:r>
      <w:r>
        <w:t xml:space="preserve"> </w:t>
      </w:r>
      <w:r>
        <w:t xml:space="preserve">An annual summit at La Villette in Paris to showcase case studies and network with decision-makers (targeting 300+ attendees by 2024).</w:t>
      </w:r>
    </w:p>
    <w:p>
      <w:pPr>
        <w:numPr>
          <w:ilvl w:val="0"/>
          <w:numId w:val="1003"/>
        </w:numPr>
        <w:pStyle w:val="Compact"/>
      </w:pPr>
      <w:r>
        <w:rPr>
          <w:bCs/>
          <w:b/>
        </w:rPr>
        <w:t xml:space="preserve">Develop Digital Compliance Toolkit:</w:t>
      </w:r>
      <w:r>
        <w:t xml:space="preserve"> </w:t>
      </w:r>
      <w:r>
        <w:t xml:space="preserve">A Paris-specific platform integrating French maritime code databases with real-time EU regulation updates for Marine Engineer teams.</w:t>
      </w:r>
    </w:p>
    <w:bookmarkEnd w:id="28"/>
    <w:bookmarkStart w:id="29" w:name="Xf6560eb76c0bea8ecf4406a6bf85be482848e77"/>
    <w:p>
      <w:pPr>
        <w:pStyle w:val="Heading2"/>
      </w:pPr>
      <w:r>
        <w:t xml:space="preserve">Conclusion: The Paris Imperative for Marine Engineering</w:t>
      </w:r>
    </w:p>
    <w:p>
      <w:pPr>
        <w:pStyle w:val="FirstParagraph"/>
      </w:pPr>
      <w:r>
        <w:t xml:space="preserve">This Sales Report conclusively establishes that France Paris is the definitive market for marine engineering success. Our strategic positioning as the go-to Marine Engineer partner in this capital city has not only driven exceptional sales performance but also positioned us to lead France's maritime transition. As the French government accelerates its "Maritime 2030" agenda from Paris, our Marine Engineer solutions are no longer merely commercial offerings—they are essential infrastructure for national competitiveness. We project a minimum 40% revenue growth in France Paris for 2024, with all strategic initiatives directly channeling to this critical market. The future of marine engineering is undeniably anchored in France Paris, and our Sales Report confirms we are not just participating—we are setting the standard.</w:t>
      </w:r>
    </w:p>
    <w:p>
      <w:pPr>
        <w:pStyle w:val="BodyText"/>
      </w:pPr>
      <w:r>
        <w:rPr>
          <w:iCs/>
          <w:i/>
        </w:rPr>
        <w:t xml:space="preserve">This Sales Report has been prepared for internal executive review. All data validated by Paris-based Market Intelligence Unit (PMIU), France Maritime Institute (FMI).</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France Paris Market Analysis</dc:title>
  <dc:creator/>
  <dc:language>en</dc:language>
  <cp:keywords/>
  <dcterms:created xsi:type="dcterms:W3CDTF">2025-12-09T16:41:48Z</dcterms:created>
  <dcterms:modified xsi:type="dcterms:W3CDTF">2025-12-09T16:41:48Z</dcterms:modified>
</cp:coreProperties>
</file>

<file path=docProps/custom.xml><?xml version="1.0" encoding="utf-8"?>
<Properties xmlns="http://schemas.openxmlformats.org/officeDocument/2006/custom-properties" xmlns:vt="http://schemas.openxmlformats.org/officeDocument/2006/docPropsVTypes"/>
</file>