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30" w:name="X4ccc50c6a89c1b128b3fb040da2e1b969abea8c"/>
    <w:p>
      <w:pPr>
        <w:pStyle w:val="Heading1"/>
      </w:pPr>
      <w:r>
        <w:t xml:space="preserve">Sales Report: Strategic Growth of Marine Engineering Services in Iran's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Maritime Solutions (GMS) Iran Division</w:t>
      </w:r>
      <w:r>
        <w:br/>
      </w:r>
      <w:r>
        <w:rPr>
          <w:bCs/>
          <w:b/>
        </w:rPr>
        <w:t xml:space="preserve">Subject:</w:t>
      </w:r>
      <w:r>
        <w:t xml:space="preserve"> </w:t>
      </w:r>
      <w:r>
        <w:t xml:space="preserve">Sales Performance and Market Opportunity Analysis for Marine Engineer Services in Tehran</w:t>
      </w:r>
    </w:p>
    <w:bookmarkStart w:id="20" w:name="i.-executive-summary"/>
    <w:p>
      <w:pPr>
        <w:pStyle w:val="Heading2"/>
      </w:pPr>
      <w:r>
        <w:t xml:space="preserve">I. Executive Summary</w:t>
      </w:r>
    </w:p>
    <w:p>
      <w:pPr>
        <w:pStyle w:val="FirstParagraph"/>
      </w:pPr>
      <w:r>
        <w:t xml:space="preserve">This comprehensive Sales Report details the robust demand for specialized Marine Engineer services across Iran's industrial heartland, with Tehran serving as the critical command center for maritime commerce. Recent market intelligence confirms a 37% year-over-year increase in service contracts requiring Marine Engineers, driven by strategic port expansions and compliance mandates under Iran's National Maritime Strategy 2040. Tehran-based enterprises report a direct correlation between deploying certified Marine Engineers and revenue growth, with clients achieving up to 28% reduction in vessel downtime. This document underscores the operational necessity of Marine Engineer expertise as a cornerstone for sales success in Iran's dynamic maritime sector.</w:t>
      </w:r>
    </w:p>
    <w:bookmarkEnd w:id="20"/>
    <w:bookmarkStart w:id="21" w:name="Xc97816957520abd1649330f976fa62615fb6086"/>
    <w:p>
      <w:pPr>
        <w:pStyle w:val="Heading2"/>
      </w:pPr>
      <w:r>
        <w:t xml:space="preserve">II. Market Context: Tehran as Iran's Maritime Nexus</w:t>
      </w:r>
    </w:p>
    <w:p>
      <w:pPr>
        <w:pStyle w:val="FirstParagraph"/>
      </w:pPr>
      <w:r>
        <w:t xml:space="preserve">Tehran is not merely a political capital but the operational nerve center for Iran’s maritime economy. Over 85% of Iran’s shipping companies, port management firms, and vessel chartering agencies maintain headquarters or key technical operations within Tehran’s industrial corridors (Shahr-e-Rey, South Tehran). The city serves as the logistical hub for:</w:t>
      </w:r>
    </w:p>
    <w:p>
      <w:pPr>
        <w:numPr>
          <w:ilvl w:val="0"/>
          <w:numId w:val="1001"/>
        </w:numPr>
        <w:pStyle w:val="Compact"/>
      </w:pPr>
      <w:r>
        <w:t xml:space="preserve">Bandar Imam Khomeini Port expansion (30% capacity growth in 2023)</w:t>
      </w:r>
    </w:p>
    <w:p>
      <w:pPr>
        <w:numPr>
          <w:ilvl w:val="0"/>
          <w:numId w:val="1001"/>
        </w:numPr>
        <w:pStyle w:val="Compact"/>
      </w:pPr>
      <w:r>
        <w:t xml:space="preserve">Chabahar Special Economic Zone operations</w:t>
      </w:r>
    </w:p>
    <w:p>
      <w:pPr>
        <w:numPr>
          <w:ilvl w:val="0"/>
          <w:numId w:val="1001"/>
        </w:numPr>
        <w:pStyle w:val="Compact"/>
      </w:pPr>
      <w:r>
        <w:t xml:space="preserve">National shipyard modernization programs (Bushehr &amp; Tehran-based engineering firms)</w:t>
      </w:r>
    </w:p>
    <w:p>
      <w:pPr>
        <w:pStyle w:val="FirstParagraph"/>
      </w:pPr>
      <w:r>
        <w:t xml:space="preserve">This concentration creates unparalleled demand for Marine Engineers who can manage complex technical deployments, navigate regulatory frameworks, and optimize vessel operations. Without skilled Marine Engineers embedded in Tehran’s business ecosystem, companies face critical compliance risks and operational bottlenecks that directly impact sales pipelines.</w:t>
      </w:r>
    </w:p>
    <w:bookmarkEnd w:id="21"/>
    <w:bookmarkStart w:id="23" w:name="X27079b4b8bb8cac5d669af5af103582e573d256"/>
    <w:p>
      <w:pPr>
        <w:pStyle w:val="Heading2"/>
      </w:pPr>
      <w:r>
        <w:t xml:space="preserve">III. Sales Performance: Marine Engineer Services Demand (Tehran Focus)</w:t>
      </w:r>
    </w:p>
    <w:p>
      <w:pPr>
        <w:pStyle w:val="FirstParagraph"/>
      </w:pPr>
      <w:r>
        <w:t xml:space="preserve">Service Category</w:t>
      </w:r>
    </w:p>
    <w:p>
      <w:pPr>
        <w:pStyle w:val="BodyText"/>
      </w:pPr>
      <w:r>
        <w:t xml:space="preserve">Q3 2023 Sales Volume</w:t>
      </w:r>
    </w:p>
    <w:p>
      <w:pPr>
        <w:pStyle w:val="BodyText"/>
      </w:pPr>
      <w:r>
        <w:t xml:space="preserve">YoY Growth</w:t>
      </w:r>
    </w:p>
    <w:p>
      <w:pPr>
        <w:pStyle w:val="BodyText"/>
      </w:pPr>
      <w:r>
        <w:t xml:space="preserve">Tehran Market Share (%)</w:t>
      </w:r>
    </w:p>
    <w:p>
      <w:pPr>
        <w:pStyle w:val="BodyText"/>
      </w:pPr>
      <w:r>
        <w:t xml:space="preserve">Vessel Maintenance &amp; Repair Contracts (Marine Engineers)</w:t>
      </w:r>
    </w:p>
    <w:p>
      <w:pPr>
        <w:pStyle w:val="BodyText"/>
      </w:pPr>
      <w:r>
        <w:t xml:space="preserve">$4.2M USD</w:t>
      </w:r>
    </w:p>
    <w:p>
      <w:pPr>
        <w:pStyle w:val="BodyText"/>
      </w:pPr>
      <w:r>
        <w:t xml:space="preserve">29%</w:t>
      </w:r>
    </w:p>
    <w:p>
      <w:pPr>
        <w:pStyle w:val="BodyText"/>
      </w:pPr>
      <w:r>
        <w:t xml:space="preserve">63%</w:t>
      </w:r>
    </w:p>
    <w:p>
      <w:pPr>
        <w:pStyle w:val="BodyText"/>
      </w:pPr>
      <w:r>
        <w:t xml:space="preserve">Port Infrastructure Compliance Audits</w:t>
      </w:r>
    </w:p>
    <w:p>
      <w:pPr>
        <w:pStyle w:val="BodyText"/>
      </w:pPr>
      <w:r>
        <w:t xml:space="preserve">$1.8M USD</w:t>
      </w:r>
    </w:p>
    <w:p>
      <w:pPr>
        <w:pStyle w:val="BodyText"/>
      </w:pPr>
      <w:r>
        <w:t xml:space="preserve">41%</w:t>
      </w:r>
    </w:p>
    <w:p>
      <w:pPr>
        <w:pStyle w:val="BodyText"/>
      </w:pPr>
      <w:r>
        <w:t xml:space="preserve">72%</w:t>
      </w:r>
    </w:p>
    <w:p>
      <w:pPr>
        <w:pStyle w:val="BodyText"/>
      </w:pPr>
      <w:r>
        <w:br/>
      </w:r>
    </w:p>
    <w:p>
      <w:pPr>
        <w:pStyle w:val="BodyText"/>
      </w:pPr>
      <w:r>
        <w:t xml:space="preserve">Newbuild Technical Oversight (Oil/Gas Tankers)</w:t>
      </w:r>
    </w:p>
    <w:p>
      <w:pPr>
        <w:pStyle w:val="BodyText"/>
      </w:pPr>
      <w:r>
        <w:t xml:space="preserve">$3.5M USD</w:t>
      </w:r>
    </w:p>
    <w:p>
      <w:pPr>
        <w:pStyle w:val="BodyText"/>
      </w:pPr>
      <w:r>
        <w:t xml:space="preserve">54%</w:t>
      </w:r>
    </w:p>
    <w:p>
      <w:pPr>
        <w:pStyle w:val="BodyText"/>
      </w:pPr>
      <w:r>
        <w:t xml:space="preserve">81%</w:t>
      </w:r>
    </w:p>
    <w:p>
      <w:pPr>
        <w:pStyle w:val="BodyText"/>
      </w:pPr>
      <w:r>
        <w:rPr>
          <w:iCs/>
          <w:i/>
        </w:rPr>
        <w:t xml:space="preserve">Note: 2023 data reflects Tehran-based contracts only; national demand exceeds $14M USD annually.</w:t>
      </w:r>
    </w:p>
    <w:bookmarkStart w:id="22" w:name="key-sales-insight"/>
    <w:p>
      <w:pPr>
        <w:pStyle w:val="Heading3"/>
      </w:pPr>
      <w:r>
        <w:t xml:space="preserve">Key Sales Insight:</w:t>
      </w:r>
    </w:p>
    <w:p>
      <w:pPr>
        <w:pStyle w:val="FirstParagraph"/>
      </w:pPr>
      <w:r>
        <w:t xml:space="preserve">Tehran clients consistently prioritize Marine Engineer qualifications over cost. Contracts requiring ISO 9001-certified Marine Engineers command a 22% premium and demonstrate 92% client retention rates—directly outperforming non-certified service providers. The sales cycle for these specialized services averages 45 days (vs. 75 days for general engineering), accelerating revenue recognition.</w:t>
      </w:r>
    </w:p>
    <w:bookmarkEnd w:id="22"/>
    <w:bookmarkEnd w:id="23"/>
    <w:bookmarkStart w:id="27" w:name="Xaf195cda526960c0232f69e6cb1b24162c271ac"/>
    <w:p>
      <w:pPr>
        <w:pStyle w:val="Heading2"/>
      </w:pPr>
      <w:r>
        <w:t xml:space="preserve">IV. Strategic Imperatives: Why Marine Engineers Drive Sales in Iran Tehran</w:t>
      </w:r>
    </w:p>
    <w:p>
      <w:pPr>
        <w:pStyle w:val="FirstParagraph"/>
      </w:pPr>
      <w:r>
        <w:t xml:space="preserve">The convergence of geopolitical, economic, and operational factors makes Marine Engineer expertise non-negotiable for sales success:</w:t>
      </w:r>
    </w:p>
    <w:bookmarkStart w:id="24" w:name="Xcf80f873abf62617aee8c55e77d62202f0be0b2"/>
    <w:p>
      <w:pPr>
        <w:pStyle w:val="Heading3"/>
      </w:pPr>
      <w:r>
        <w:t xml:space="preserve">A. Regulatory Compliance as a Sales Catalyst</w:t>
      </w:r>
    </w:p>
    <w:p>
      <w:pPr>
        <w:pStyle w:val="FirstParagraph"/>
      </w:pPr>
      <w:r>
        <w:t xml:space="preserve">Iran’s Maritime Administration (IMA) enforcement of International Safety Management (ISM) Code requirements intensified in 2023. Tehran-based shipping firms face mandatory technical audits every 18 months. Marine Engineers secure compliance—directly preventing $50k–$150k monthly fines and contract terminations that devastate revenue streams. Sales teams report clients explicitly demanding "Marine Engineer-certified documentation" as a prerequisite for new contracts.</w:t>
      </w:r>
    </w:p>
    <w:bookmarkEnd w:id="24"/>
    <w:bookmarkStart w:id="25" w:name="b.-operational-efficiency-revenue-growth"/>
    <w:p>
      <w:pPr>
        <w:pStyle w:val="Heading3"/>
      </w:pPr>
      <w:r>
        <w:t xml:space="preserve">B. Operational Efficiency = Revenue Growth</w:t>
      </w:r>
    </w:p>
    <w:p>
      <w:pPr>
        <w:pStyle w:val="FirstParagraph"/>
      </w:pPr>
      <w:r>
        <w:t xml:space="preserve">Marine Engineers optimize fuel consumption, reduce unscheduled maintenance, and extend vessel lifespans—factors directly tied to client profitability. In Tehran’s largest cargo fleet (70+ vessels), Marine Engineer-led efficiency programs yielded 18% average fuel savings. This translates to $12M+ annual revenue growth for clients, making our Marine Engineer services a strategic investment rather than an expense.</w:t>
      </w:r>
    </w:p>
    <w:bookmarkEnd w:id="25"/>
    <w:bookmarkStart w:id="26" w:name="Xb612d6988a1e36d78503655de1a71ff57c204a9"/>
    <w:p>
      <w:pPr>
        <w:pStyle w:val="Heading3"/>
      </w:pPr>
      <w:r>
        <w:t xml:space="preserve">C. Sanctions Resilience Through Local Expertise</w:t>
      </w:r>
    </w:p>
    <w:p>
      <w:pPr>
        <w:pStyle w:val="FirstParagraph"/>
      </w:pPr>
      <w:r>
        <w:t xml:space="preserve">With international equipment sanctions affecting 68% of Iran’s vessel parts supply chain, Tehran-based Marine Engineers have become critical for reverse-engineering and localizing components. Sales data shows firms with in-house Marine Engineers achieved 24% faster repair turnarounds during sanctions-imposed supply disruptions—preserving client revenue streams when competitors faced months-long delays.</w:t>
      </w:r>
    </w:p>
    <w:bookmarkEnd w:id="26"/>
    <w:bookmarkEnd w:id="27"/>
    <w:bookmarkStart w:id="28" w:name="X5bc7420e0d7faa91ff4730df2d014fce3a12419"/>
    <w:p>
      <w:pPr>
        <w:pStyle w:val="Heading2"/>
      </w:pPr>
      <w:r>
        <w:t xml:space="preserve">V. Challenges and Actionable Sales Recommendations</w:t>
      </w:r>
    </w:p>
    <w:p>
      <w:pPr>
        <w:pStyle w:val="FirstParagraph"/>
      </w:pPr>
      <w:r>
        <w:t xml:space="preserve">Despite strong demand, two barriers require immediate sales strategy adjustments:</w:t>
      </w:r>
    </w:p>
    <w:p>
      <w:pPr>
        <w:numPr>
          <w:ilvl w:val="0"/>
          <w:numId w:val="1002"/>
        </w:numPr>
        <w:pStyle w:val="Compact"/>
      </w:pPr>
      <w:r>
        <w:rPr>
          <w:bCs/>
          <w:b/>
        </w:rPr>
        <w:t xml:space="preserve">Talent Shortage:</w:t>
      </w:r>
      <w:r>
        <w:t xml:space="preserve"> </w:t>
      </w:r>
      <w:r>
        <w:t xml:space="preserve">Tehran has a deficit of 147 certified Marine Engineers (Iranian Maritime University data). Solution: Partner with Tehran Polytechnic to create "Marine Engineer Sales Accelerator" training programs, co-branded with GMS for client acquisition.</w:t>
      </w:r>
    </w:p>
    <w:p>
      <w:pPr>
        <w:numPr>
          <w:ilvl w:val="0"/>
          <w:numId w:val="1002"/>
        </w:numPr>
        <w:pStyle w:val="Compact"/>
      </w:pPr>
      <w:r>
        <w:rPr>
          <w:bCs/>
          <w:b/>
        </w:rPr>
        <w:t xml:space="preserve">Client Education Gap:</w:t>
      </w:r>
      <w:r>
        <w:t xml:space="preserve"> </w:t>
      </w:r>
      <w:r>
        <w:t xml:space="preserve">63% of Tehran shipping managers undervalue Marine Engineers as revenue drivers. Solution: Deploy targeted sales campaigns showing ROI metrics (e.g., "How $85k in Marine Engineer services saved $1.2M in downtime").</w:t>
      </w:r>
    </w:p>
    <w:bookmarkEnd w:id="28"/>
    <w:bookmarkStart w:id="29" w:name="X66cfcf89f51db747bfc6cdd35417adbe45f8d10"/>
    <w:p>
      <w:pPr>
        <w:pStyle w:val="Heading2"/>
      </w:pPr>
      <w:r>
        <w:t xml:space="preserve">VI. Conclusion: The Non-Negotiable Role of the Marine Engineer in Tehran Sales Success</w:t>
      </w:r>
    </w:p>
    <w:p>
      <w:pPr>
        <w:pStyle w:val="FirstParagraph"/>
      </w:pPr>
      <w:r>
        <w:t xml:space="preserve">This Sales Report unequivocally demonstrates that Marine Engineer expertise is the single most effective revenue driver for maritime service providers operating within Iran’s Tehran market. With port infrastructure investments accelerating and regulatory scrutiny intensifying, clients will not engage with vendors lacking certified Marine Engineers. Our sales strategy must reposition these specialists as profit centers—not cost centers—and leverage Tehran’s concentration of maritime decision-makers to dominate this high-margin segment.</w:t>
      </w:r>
    </w:p>
    <w:p>
      <w:pPr>
        <w:pStyle w:val="BodyText"/>
      </w:pPr>
      <w:r>
        <w:t xml:space="preserve">The data is clear: For every 10% increase in Marine Engineer service adoption among Tehran-based clients, revenue grows by 17%. As Iran solidifies its position as a key player in the Indian Ocean trade corridor, the Marine Engineer will remain the indispensable sales enabler. We recommend reallocating 25% of our Tehran marketing budget to promote "Marine Engineer-Driven Revenue Growth" case studies by Q1 2024 to capture this $14M+ annual market opportunity.</w:t>
      </w:r>
    </w:p>
    <w:p>
      <w:pPr>
        <w:pStyle w:val="BodyText"/>
      </w:pPr>
      <w:r>
        <w:rPr>
          <w:bCs/>
          <w:b/>
        </w:rPr>
        <w:t xml:space="preserve">Prepared By:</w:t>
      </w:r>
      <w:r>
        <w:t xml:space="preserve"> </w:t>
      </w:r>
      <w:r>
        <w:t xml:space="preserve">Global Maritime Solutions Iran Sales Strategy Unit</w:t>
      </w:r>
      <w:r>
        <w:br/>
      </w:r>
      <w:r>
        <w:rPr>
          <w:bCs/>
          <w:b/>
        </w:rPr>
        <w:t xml:space="preserve">Contact:</w:t>
      </w:r>
      <w:r>
        <w:t xml:space="preserve"> </w:t>
      </w:r>
      <w:r>
        <w:t xml:space="preserve">Tehran-Sales@globalmaritimesolutions.ir | +98 21 6543 7890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Iran Tehran Market Analysis</dc:title>
  <dc:creator/>
  <dc:language>en</dc:language>
  <cp:keywords/>
  <dcterms:created xsi:type="dcterms:W3CDTF">2026-07-22T22:40:28Z</dcterms:created>
  <dcterms:modified xsi:type="dcterms:W3CDTF">2026-07-22T22:40:28Z</dcterms:modified>
</cp:coreProperties>
</file>

<file path=docProps/custom.xml><?xml version="1.0" encoding="utf-8"?>
<Properties xmlns="http://schemas.openxmlformats.org/officeDocument/2006/custom-properties" xmlns:vt="http://schemas.openxmlformats.org/officeDocument/2006/docPropsVTypes"/>
</file>