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r>
        <w:t xml:space="preserve"> </w:t>
      </w:r>
      <w:r>
        <w:t xml:space="preserve">Analysis</w:t>
      </w:r>
    </w:p>
    <w:bookmarkStart w:id="27" w:name="Xaa1ddc493adfb8eb5cfd939cf95a3593842dee3"/>
    <w:p>
      <w:pPr>
        <w:pStyle w:val="Heading1"/>
      </w:pPr>
      <w:r>
        <w:t xml:space="preserve">Sales Report: Strategic Opportunities in Marine Engineering for Japan Osaka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Subject:</w:t>
      </w:r>
      <w:r>
        <w:t xml:space="preserve"> </w:t>
      </w:r>
      <w:r>
        <w:t xml:space="preserve">Market Analysis &amp; Revenue Potential for Marine Engineering Talent Acquisition in Osaka, Japan</w:t>
      </w:r>
    </w:p>
    <w:bookmarkStart w:id="20" w:name="i.-executive-summary"/>
    <w:p>
      <w:pPr>
        <w:pStyle w:val="Heading2"/>
      </w:pPr>
      <w:r>
        <w:t xml:space="preserve">I. Executive Summary</w:t>
      </w:r>
    </w:p>
    <w:p>
      <w:pPr>
        <w:pStyle w:val="FirstParagraph"/>
      </w:pPr>
      <w:r>
        <w:t xml:space="preserve">This comprehensive Sales Report details the critical demand surge for certified Marine Engineers within Osaka's maritime ecosystem. As Japan's second-largest commercial port and a strategic hub for global shipping, Osaka presents an unparalleled opportunity for targeted sales initiatives. The confluence of shipbuilding modernization, environmental compliance mandates, and infrastructure expansion has created a sustained shortage of qualified Marine Engineers across local yards and logistics firms. This report confirms that sales efforts centered on Marine Engineer recruitment services can generate significant revenue growth in the Japan Osaka market within the next 18 months.</w:t>
      </w:r>
    </w:p>
    <w:bookmarkEnd w:id="20"/>
    <w:bookmarkStart w:id="21" w:name="X2ca8857d6bde95cb50f3cf89b3b265f0a19beba"/>
    <w:p>
      <w:pPr>
        <w:pStyle w:val="Heading2"/>
      </w:pPr>
      <w:r>
        <w:t xml:space="preserve">II. Market Context: Why Osaka, Japan? (The Sales Imperative)</w:t>
      </w:r>
    </w:p>
    <w:p>
      <w:pPr>
        <w:pStyle w:val="FirstParagraph"/>
      </w:pPr>
      <w:r>
        <w:t xml:space="preserve">Osaka's port authority (Osaka Port Authority) handles over 80 million metric tons of cargo annually, serving as a gateway for trade between Asia and the Pacific Rim. Crucially, it hosts major shipyards including Mitsubishi Heavy Industries' Osaka Shipyard and Kawasaki Heavy Industries' facilities – both actively expanding LNG carrier and eco-friendly vessel production lines. This industrial concentration directly fuels demand for on-site Marine Engineers. Unlike Tokyo or Yokohama, Osaka offers a unique blend of established maritime heritage (dating to the Edo Period) and forward-looking investments in hydrogen-fueled shipping infrastructure, as outlined in Osaka's 2025 Port Development Plan. For our sales strategy, this establishes Japan Osaka not just as a location, but as the *core operational epicenter* requiring immediate Marine Engineer talent deployment.</w:t>
      </w:r>
    </w:p>
    <w:bookmarkEnd w:id="21"/>
    <w:bookmarkStart w:id="22" w:name="Xa84ee147bda78e9ed7a65200fe372783f2c16a3"/>
    <w:p>
      <w:pPr>
        <w:pStyle w:val="Heading2"/>
      </w:pPr>
      <w:r>
        <w:t xml:space="preserve">III. Current Demand Analysis: The Marine Engineer Shortage</w:t>
      </w:r>
    </w:p>
    <w:p>
      <w:pPr>
        <w:pStyle w:val="FirstParagraph"/>
      </w:pPr>
      <w:r>
        <w:t xml:space="preserve">Our field data from Q3 2023 reveals an acute shortage of certified Marine Engineers in Osaka. Key indicators include:</w:t>
      </w:r>
    </w:p>
    <w:p>
      <w:pPr>
        <w:numPr>
          <w:ilvl w:val="0"/>
          <w:numId w:val="1001"/>
        </w:numPr>
        <w:pStyle w:val="Compact"/>
      </w:pPr>
      <w:r>
        <w:rPr>
          <w:bCs/>
          <w:b/>
        </w:rPr>
        <w:t xml:space="preserve">Job Postings:</w:t>
      </w:r>
      <w:r>
        <w:t xml:space="preserve"> </w:t>
      </w:r>
      <w:r>
        <w:t xml:space="preserve">147 active, unfulfilled positions for Marine Engineers at Osaka-based companies (including major logistics firms like Nippon Yusen KK and shipowners), a 32% YoY increase.</w:t>
      </w:r>
    </w:p>
    <w:p>
      <w:pPr>
        <w:numPr>
          <w:ilvl w:val="0"/>
          <w:numId w:val="1001"/>
        </w:numPr>
        <w:pStyle w:val="Compact"/>
      </w:pPr>
      <w:r>
        <w:rPr>
          <w:bCs/>
          <w:b/>
        </w:rPr>
        <w:t xml:space="preserve">Turnover Rate:</w:t>
      </w:r>
      <w:r>
        <w:t xml:space="preserve"> </w:t>
      </w:r>
      <w:r>
        <w:t xml:space="preserve">28% annual attrition among mid-senior level Marine Engineers due to project demands across the Kansai region.</w:t>
      </w:r>
    </w:p>
    <w:p>
      <w:pPr>
        <w:numPr>
          <w:ilvl w:val="0"/>
          <w:numId w:val="1001"/>
        </w:numPr>
        <w:pStyle w:val="Compact"/>
      </w:pPr>
      <w:r>
        <w:rPr>
          <w:bCs/>
          <w:b/>
        </w:rPr>
        <w:t xml:space="preserve">Certification Gap:</w:t>
      </w:r>
      <w:r>
        <w:t xml:space="preserve"> </w:t>
      </w:r>
      <w:r>
        <w:t xml:space="preserve">Only 17% of Osaka's current marine engineering workforce holds MMD (Maritime Safety Agency) certification for modern vessel types (LNG, container, offshore support), directly limiting capacity for new projects.</w:t>
      </w:r>
    </w:p>
    <w:p>
      <w:pPr>
        <w:pStyle w:val="FirstParagraph"/>
      </w:pPr>
      <w:r>
        <w:t xml:space="preserve">This shortage is exacerbated by Japan's national "Green Shipbuilding Initiative," which mandates 50% of new vessels built by 2030 to be zero-emission capable. Osaka shipyards are front-runners in this transition, requiring Marine Engineers with specific expertise in fuel systems (LNG, ammonia) and battery integration – skills currently in scarce supply. The sales opportunity is clear: firms providing vetted Marine Engineer talent matching these exact technical profiles command premium placement fees.</w:t>
      </w:r>
    </w:p>
    <w:bookmarkEnd w:id="22"/>
    <w:bookmarkStart w:id="23" w:name="X6e61c3efaa907bb387f671284b3b617f89e8cd8"/>
    <w:p>
      <w:pPr>
        <w:pStyle w:val="Heading2"/>
      </w:pPr>
      <w:r>
        <w:t xml:space="preserve">IV. Competitive Landscape &amp; Sales Advantage</w:t>
      </w:r>
    </w:p>
    <w:p>
      <w:pPr>
        <w:pStyle w:val="FirstParagraph"/>
      </w:pPr>
      <w:r>
        <w:t xml:space="preserve">While several global recruitment firms target Japan, few specialize in Osaka's unique marine engineering requirements. Competitors often offer generic "engineering" services without understanding the MMD certification pathway or Osaka-specific port regulations (e.g., Osaka Harbor Safety Rules). Our distinct sales advantage lies in:</w:t>
      </w:r>
    </w:p>
    <w:p>
      <w:pPr>
        <w:numPr>
          <w:ilvl w:val="0"/>
          <w:numId w:val="1002"/>
        </w:numPr>
        <w:pStyle w:val="Compact"/>
      </w:pPr>
      <w:r>
        <w:rPr>
          <w:bCs/>
          <w:b/>
        </w:rPr>
        <w:t xml:space="preserve">Localized Expertise:</w:t>
      </w:r>
      <w:r>
        <w:t xml:space="preserve"> </w:t>
      </w:r>
      <w:r>
        <w:t xml:space="preserve">We maintain direct partnerships with Osaka Shipyard Management Committees and the Kansai Marine Technology Institute for real-time credential verification.</w:t>
      </w:r>
    </w:p>
    <w:p>
      <w:pPr>
        <w:numPr>
          <w:ilvl w:val="0"/>
          <w:numId w:val="1002"/>
        </w:numPr>
        <w:pStyle w:val="Compact"/>
      </w:pPr>
      <w:r>
        <w:rPr>
          <w:bCs/>
          <w:b/>
        </w:rPr>
        <w:t xml:space="preserve">Language &amp; Cultural Precision:</w:t>
      </w:r>
      <w:r>
        <w:t xml:space="preserve"> </w:t>
      </w:r>
      <w:r>
        <w:t xml:space="preserve">All our sales representatives possess N2 Japanese proficiency and cultural training specific to Osaka's business etiquette (e.g., "Nemawashi" consensus-building in technical decisions).</w:t>
      </w:r>
    </w:p>
    <w:p>
      <w:pPr>
        <w:numPr>
          <w:ilvl w:val="0"/>
          <w:numId w:val="1002"/>
        </w:numPr>
        <w:pStyle w:val="Compact"/>
      </w:pPr>
      <w:r>
        <w:rPr>
          <w:bCs/>
          <w:b/>
        </w:rPr>
        <w:t xml:space="preserve">Tech-Enabled Matching:</w:t>
      </w:r>
      <w:r>
        <w:t xml:space="preserve"> </w:t>
      </w:r>
      <w:r>
        <w:t xml:space="preserve">Our proprietary platform cross-references Marine Engineer skills against Osaka shipyard project timelines, reducing placement cycles from 90 days to under 30 days – a critical metric for our sales pitch.</w:t>
      </w:r>
    </w:p>
    <w:bookmarkEnd w:id="23"/>
    <w:bookmarkStart w:id="24" w:name="X5e68e865ae747c3b4779b71d28167b50fec36d1"/>
    <w:p>
      <w:pPr>
        <w:pStyle w:val="Heading2"/>
      </w:pPr>
      <w:r>
        <w:t xml:space="preserve">V. Revenue Projections: Sales Report Quantification</w:t>
      </w:r>
    </w:p>
    <w:p>
      <w:pPr>
        <w:pStyle w:val="FirstParagraph"/>
      </w:pPr>
      <w:r>
        <w:t xml:space="preserve">Based on current contract velocity and Osaka market size: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Average Fee (USD)</w:t>
            </w:r>
          </w:p>
        </w:tc>
        <w:tc>
          <w:tcPr/>
          <w:p>
            <w:pPr>
              <w:pStyle w:val="Compact"/>
              <w:jc w:val="left"/>
            </w:pPr>
            <w:r>
              <w:t xml:space="preserve">Projected Annual Contracts (Osaka)</w:t>
            </w:r>
          </w:p>
        </w:tc>
        <w:tc>
          <w:tcPr/>
          <w:p>
            <w:pPr>
              <w:pStyle w:val="Compact"/>
              <w:jc w:val="left"/>
            </w:pPr>
            <w:r>
              <w:t xml:space="preserve">Annual Revenue Potential</w:t>
            </w:r>
          </w:p>
        </w:tc>
      </w:tr>
      <w:tr>
        <w:tc>
          <w:tcPr/>
          <w:p>
            <w:pPr>
              <w:pStyle w:val="Compact"/>
              <w:jc w:val="left"/>
            </w:pPr>
            <w:r>
              <w:t xml:space="preserve">Standard Marine Engineer Placement</w:t>
            </w:r>
          </w:p>
        </w:tc>
        <w:tc>
          <w:tcPr/>
          <w:p>
            <w:pPr>
              <w:pStyle w:val="Compact"/>
              <w:jc w:val="left"/>
            </w:pPr>
            <w:r>
              <w:t xml:space="preserve">$18,500</w:t>
            </w:r>
          </w:p>
        </w:tc>
        <w:tc>
          <w:tcPr/>
          <w:p>
            <w:pPr>
              <w:pStyle w:val="Compact"/>
              <w:jc w:val="left"/>
            </w:pPr>
            <w:r>
              <w:t xml:space="preserve">42</w:t>
            </w:r>
          </w:p>
        </w:tc>
        <w:tc>
          <w:tcPr/>
          <w:p>
            <w:pPr>
              <w:pStyle w:val="Compact"/>
              <w:jc w:val="left"/>
            </w:pPr>
            <w:r>
              <w:t xml:space="preserve">$777,000</w:t>
            </w:r>
          </w:p>
        </w:tc>
      </w:tr>
      <w:tr>
        <w:tc>
          <w:tcPr/>
          <w:p>
            <w:pPr>
              <w:pStyle w:val="Compact"/>
              <w:jc w:val="left"/>
            </w:pPr>
            <w:r>
              <w:t xml:space="preserve">Premium Certification-Ready Engineers (MMD/LNG)</w:t>
            </w:r>
          </w:p>
        </w:tc>
        <w:tc>
          <w:tcPr/>
          <w:p>
            <w:pPr>
              <w:pStyle w:val="Compact"/>
              <w:jc w:val="left"/>
            </w:pPr>
            <w:r>
              <w:t xml:space="preserve">$26,300</w:t>
            </w:r>
          </w:p>
        </w:tc>
        <w:tc>
          <w:tcPr/>
          <w:p>
            <w:pPr>
              <w:pStyle w:val="Compact"/>
              <w:jc w:val="left"/>
            </w:pPr>
            <w:r>
              <w:t xml:space="preserve">Annual Revenue Potential:</w:t>
            </w:r>
          </w:p>
        </w:tc>
        <w:tc>
          <w:tcPr/>
          <w:p>
            <w:pPr>
              <w:pStyle w:val="Compact"/>
              <w:jc w:val="left"/>
            </w:pPr>
            <w:r>
              <w:rPr>
                <w:bCs/>
                <w:b/>
              </w:rPr>
              <w:t xml:space="preserve">$1.94M+</w:t>
            </w:r>
          </w:p>
        </w:tc>
      </w:tr>
    </w:tbl>
    <w:p>
      <w:pPr>
        <w:pStyle w:val="BodyText"/>
      </w:pPr>
      <w:r>
        <w:t xml:space="preserve">This projection assumes a 35% market capture rate within Osaka by Q2 2025 – achievable through targeted sales campaigns at the Osaka Maritime Chamber of Commerce events and our upcoming "Green Marine Engineering Summit" in Namba, November 15-16, 2023. The Sales Report confirms this is a high-margin, low-risk revenue stream with minimal churn due to Osaka's persistent talent deficit.</w:t>
      </w:r>
    </w:p>
    <w:bookmarkEnd w:id="24"/>
    <w:bookmarkStart w:id="25" w:name="X9e59be8aa16fc26ef23c40e87e2f4a4f2c435c0"/>
    <w:p>
      <w:pPr>
        <w:pStyle w:val="Heading2"/>
      </w:pPr>
      <w:r>
        <w:t xml:space="preserve">VI. Action Plan: Driving Sales in Japan Osaka</w:t>
      </w:r>
    </w:p>
    <w:p>
      <w:pPr>
        <w:pStyle w:val="FirstParagraph"/>
      </w:pPr>
      <w:r>
        <w:t xml:space="preserve">To capitalize on this opportunity, we recommend immediate deployment of the following sales tactics:</w:t>
      </w:r>
    </w:p>
    <w:p>
      <w:pPr>
        <w:numPr>
          <w:ilvl w:val="0"/>
          <w:numId w:val="1003"/>
        </w:numPr>
        <w:pStyle w:val="Compact"/>
      </w:pPr>
      <w:r>
        <w:rPr>
          <w:bCs/>
          <w:b/>
        </w:rPr>
        <w:t xml:space="preserve">Localized Sales Team Activation:</w:t>
      </w:r>
      <w:r>
        <w:t xml:space="preserve"> </w:t>
      </w:r>
      <w:r>
        <w:t xml:space="preserve">Deploy two dedicated Marine Engineer sales specialists based in Osaka (Kansai Office) by November 2023. This ensures direct engagement with shipyard procurement managers during peak hiring seasons.</w:t>
      </w:r>
    </w:p>
    <w:p>
      <w:pPr>
        <w:numPr>
          <w:ilvl w:val="0"/>
          <w:numId w:val="1003"/>
        </w:numPr>
        <w:pStyle w:val="Compact"/>
      </w:pPr>
      <w:r>
        <w:rPr>
          <w:bCs/>
          <w:b/>
        </w:rPr>
        <w:t xml:space="preserve">Osaka-Specific Marketing Campaign:</w:t>
      </w:r>
      <w:r>
        <w:t xml:space="preserve"> </w:t>
      </w:r>
      <w:r>
        <w:t xml:space="preserve">Develop case studies highlighting successful placements at Mitsubishi Osaka Shipyard and Kawasaki's new LNG terminal, emphasizing reduced project delays. Distribute through Osaka Industrial Development Bureau channels.</w:t>
      </w:r>
    </w:p>
    <w:p>
      <w:pPr>
        <w:numPr>
          <w:ilvl w:val="0"/>
          <w:numId w:val="1003"/>
        </w:numPr>
        <w:pStyle w:val="Compact"/>
      </w:pPr>
      <w:r>
        <w:rPr>
          <w:bCs/>
          <w:b/>
        </w:rPr>
        <w:t xml:space="preserve">Strategic Partnerships:</w:t>
      </w:r>
      <w:r>
        <w:t xml:space="preserve"> </w:t>
      </w:r>
      <w:r>
        <w:t xml:space="preserve">Formalize agreements with Osaka University's Marine Engineering Department for exclusive candidate pipelines and co-hosted industry workshops.</w:t>
      </w:r>
    </w:p>
    <w:p>
      <w:pPr>
        <w:numPr>
          <w:ilvl w:val="0"/>
          <w:numId w:val="1003"/>
        </w:numPr>
        <w:pStyle w:val="Compact"/>
      </w:pPr>
      <w:r>
        <w:rPr>
          <w:bCs/>
          <w:b/>
        </w:rPr>
        <w:t xml:space="preserve">Pricing Optimization:</w:t>
      </w:r>
      <w:r>
        <w:t xml:space="preserve"> </w:t>
      </w:r>
      <w:r>
        <w:t xml:space="preserve">Implement tiered pricing aligned with Osaka shipyard project complexity (e.g., 15% premium for LNG projects) – directly increasing average deal value without compromising client retention.</w:t>
      </w:r>
    </w:p>
    <w:bookmarkEnd w:id="25"/>
    <w:bookmarkStart w:id="26" w:name="vii.-conclusion-the-strategic-imperative"/>
    <w:p>
      <w:pPr>
        <w:pStyle w:val="Heading2"/>
      </w:pPr>
      <w:r>
        <w:t xml:space="preserve">VII. Conclusion: The Strategic Imperative</w:t>
      </w:r>
    </w:p>
    <w:p>
      <w:pPr>
        <w:pStyle w:val="FirstParagraph"/>
      </w:pPr>
      <w:r>
        <w:t xml:space="preserve">The Japan Osaka market for Marine Engineers is not merely a sales opportunity; it is the cornerstone of our regional growth strategy in 2024. With shipyard expansion accelerating and environmental regulations tightening, the demand for qualified Marine Engineers will only intensify. This Sales Report quantifies a clear path to $1.9M+ in annual revenue from Osaka alone by leveraging hyper-localized sales expertise. Failing to act now risks ceding market share to competitors who lack Osaka-specific operational understanding. We urge immediate investment in targeted sales resources for Japan Osaka – because when it comes to the Marine Engineer talent pipeline, location isn't just important; it's everything.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Japan Osaka Market Analysis</dc:title>
  <dc:creator/>
  <dc:language>en</dc:language>
  <cp:keywords/>
  <dcterms:created xsi:type="dcterms:W3CDTF">2026-07-23T13:18:08Z</dcterms:created>
  <dcterms:modified xsi:type="dcterms:W3CDTF">2026-07-23T13:18:08Z</dcterms:modified>
</cp:coreProperties>
</file>

<file path=docProps/custom.xml><?xml version="1.0" encoding="utf-8"?>
<Properties xmlns="http://schemas.openxmlformats.org/officeDocument/2006/custom-properties" xmlns:vt="http://schemas.openxmlformats.org/officeDocument/2006/docPropsVTypes"/>
</file>