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Maritime</w:t>
      </w:r>
      <w:r>
        <w:t xml:space="preserve"> </w:t>
      </w:r>
      <w:r>
        <w:t xml:space="preserve">Solutions</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cc21e8140fc1a28f447fd68ad43c5a609994255"/>
    <w:p>
      <w:pPr>
        <w:pStyle w:val="Heading1"/>
      </w:pPr>
      <w:r>
        <w:t xml:space="preserve">Global Maritime Solutions Sales Report: Marine Engineering Expertise in Japan Tokyo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outlook for Marine Engineer recruitment and technical consulting services within the dynamic Japan Tokyo maritime sector. As of Q3 2024, Global Maritime Solutions (GMS) has achieved a 37% year-over-year growth in Marine Engineer placements across key Japanese shipping lines, shipyards, and port authorities headquartered in Tokyo. The report underscores the critical demand for highly specialized marine engineering talent driven by Japan's strategic maritime investments, stringent environmental regulations (including IMO 2020 and upcoming Carbon Intensity Indicator requirements), and Tokyo-based companies' push for digitalization in vessel operations. This document serves as the definitive analysis for stakeholders evaluating GMS's market position within the Japan Tokyo ecosystem.</w:t>
      </w:r>
    </w:p>
    <w:bookmarkEnd w:id="20"/>
    <w:bookmarkStart w:id="21" w:name="Xfb64b66a4e5b7e11e2c8faf63c385c008cfb4e7"/>
    <w:p>
      <w:pPr>
        <w:pStyle w:val="Heading2"/>
      </w:pPr>
      <w:r>
        <w:t xml:space="preserve">Japan Tokyo Market Analysis: The Marine Engineering Imperative</w:t>
      </w:r>
    </w:p>
    <w:p>
      <w:pPr>
        <w:pStyle w:val="FirstParagraph"/>
      </w:pPr>
      <w:r>
        <w:t xml:space="preserve">Tokyo remains the undisputed epicenter of Japan's maritime industry, housing headquarters for major entities like Nippon Yusen Kabushiki Kaisha (NYK Line), Mitsui O.S.K. Lines (MOL), Kawasaki Kisen Kaisha (K-Line), and leading shipbuilders such as Mitsubishi Heavy Industries Marine &amp; Engineering and IHI Corporation. The Tokyo market demands Marine Engineers with deep expertise in cutting-edge technologies, including LNG propulsion systems, waste heat recovery systems, advanced automation for smart ships, and compliance management for increasingly complex international environmental standards. Our Q3 data reveals that 82% of Tokyo-based shipping firms explicitly prioritized hiring Marine Engineers proficient in emissions reduction technology over the past year. This trend is directly linked to Japan's national "Green Growth Strategy," which mandates a 46% reduction in greenhouse gas emissions by 2030, significantly impacting fleet modernization plans centered in Tokyo.</w:t>
      </w:r>
    </w:p>
    <w:bookmarkEnd w:id="21"/>
    <w:bookmarkStart w:id="22" w:name="X74df716e3d4a0b241bb8e9699b2118433fff5f2"/>
    <w:p>
      <w:pPr>
        <w:pStyle w:val="Heading2"/>
      </w:pPr>
      <w:r>
        <w:t xml:space="preserve">Sales Performance: Delivering Marine Engineering Excellence to Tokyo Clients</w:t>
      </w:r>
    </w:p>
    <w:p>
      <w:pPr>
        <w:pStyle w:val="FirstParagraph"/>
      </w:pPr>
      <w:r>
        <w:t xml:space="preserve">GMS's Japan Tokyo office reported remarkable success during Q3 2024, securing contracts with 14 major clients in the region. Key highlights include:</w:t>
      </w:r>
    </w:p>
    <w:p>
      <w:pPr>
        <w:numPr>
          <w:ilvl w:val="0"/>
          <w:numId w:val="1001"/>
        </w:numPr>
        <w:pStyle w:val="Compact"/>
      </w:pPr>
      <w:r>
        <w:rPr>
          <w:bCs/>
          <w:b/>
        </w:rPr>
        <w:t xml:space="preserve">Placement Volume:</w:t>
      </w:r>
      <w:r>
        <w:t xml:space="preserve"> </w:t>
      </w:r>
      <w:r>
        <w:t xml:space="preserve">Successfully placed 58 Marine Engineers across Tokyo-based firms, representing a 41% increase from Q2. This includes critical roles for MOL's new LNG-fueled container fleet and NYK Line's digital twin implementation project.</w:t>
      </w:r>
    </w:p>
    <w:p>
      <w:pPr>
        <w:numPr>
          <w:ilvl w:val="0"/>
          <w:numId w:val="1001"/>
        </w:numPr>
        <w:pStyle w:val="Compact"/>
      </w:pPr>
      <w:r>
        <w:rPr>
          <w:bCs/>
          <w:b/>
        </w:rPr>
        <w:t xml:space="preserve">High-Value Contracts:</w:t>
      </w:r>
      <w:r>
        <w:t xml:space="preserve"> </w:t>
      </w:r>
      <w:r>
        <w:t xml:space="preserve">Secured three multi-year consulting agreements with top-tier Tokyo shipyards (including a landmark $1.2M contract with Kawasaki Shipbuilding Corporation) focused on optimizing marine engineering workflows for next-generation vessels.</w:t>
      </w:r>
    </w:p>
    <w:p>
      <w:pPr>
        <w:numPr>
          <w:ilvl w:val="0"/>
          <w:numId w:val="1001"/>
        </w:numPr>
        <w:pStyle w:val="Compact"/>
      </w:pPr>
      <w:r>
        <w:rPr>
          <w:bCs/>
          <w:b/>
        </w:rPr>
        <w:t xml:space="preserve">Sector Diversification:</w:t>
      </w:r>
      <w:r>
        <w:t xml:space="preserve"> </w:t>
      </w:r>
      <w:r>
        <w:t xml:space="preserve">63% of placements were in the commercial shipping sector (led by Tokyo-based carriers), 27% in shipbuilding, and 10% in port infrastructure management – reflecting Tokyo's diverse maritime value chain.</w:t>
      </w:r>
    </w:p>
    <w:p>
      <w:pPr>
        <w:pStyle w:val="FirstParagraph"/>
      </w:pPr>
      <w:r>
        <w:t xml:space="preserve">The primary driver of this success has been GMS's deep understanding of Japan-specific engineering standards (JIS, JSC) and our ability to source candidates with fluency in technical Japanese for seamless integration within Tokyo corporate environments. Client feedback consistently highlights the superior quality and cultural adaptability of Marine Engineers supplied by GMS compared to regional competitors.</w:t>
      </w:r>
    </w:p>
    <w:bookmarkEnd w:id="22"/>
    <w:bookmarkStart w:id="23" w:name="X0aaf3da84c54d3be5e62dd62cda78f6974c5dae"/>
    <w:p>
      <w:pPr>
        <w:pStyle w:val="Heading2"/>
      </w:pPr>
      <w:r>
        <w:t xml:space="preserve">Client Spotlight: Transforming Operations in Japan Tokyo</w:t>
      </w:r>
    </w:p>
    <w:p>
      <w:pPr>
        <w:pStyle w:val="FirstParagraph"/>
      </w:pPr>
      <w:r>
        <w:t xml:space="preserve">A prime example is our partnership with a major Tokyo-headquartered offshore wind energy logistics provider, "Maritime Renewables Japan." Facing urgent challenges in maintaining complex hybrid propulsion systems for their specialized vessels supporting the nascent Japanese offshore wind sector, they engaged GMS. We deployed a senior Marine Engineer with specific expertise in renewable energy integration within marine systems. Within 90 days, this Marine Engineer successfully optimized fuel consumption by 18% on two key vessels and streamlined maintenance protocols using predictive analytics tools – directly contributing to the client meeting their Q3 environmental targets ahead of schedule. This case study exemplifies the tangible value our Tokyo-based Marine Engineering talent delivers.</w:t>
      </w:r>
    </w:p>
    <w:bookmarkEnd w:id="23"/>
    <w:bookmarkStart w:id="24" w:name="Xa1bc26743aca0571a59e2ddfeb59e0489fa7232"/>
    <w:p>
      <w:pPr>
        <w:pStyle w:val="Heading2"/>
      </w:pPr>
      <w:r>
        <w:t xml:space="preserve">Challenges &amp; Strategic Opportunities in the Japan Tokyo Market</w:t>
      </w:r>
    </w:p>
    <w:p>
      <w:pPr>
        <w:pStyle w:val="FirstParagraph"/>
      </w:pPr>
      <w:r>
        <w:t xml:space="preserve">Despite strong growth, challenges persist. The intense competition for top-tier Marine Engineers with specific LNG/autonomous vessel experience is acute within Japan's limited talent pool, particularly in Tokyo where major players aggressively poach candidates. Additionally, navigating the intricate web of Japanese corporate hiring protocols and certification requirements remains a key differentiator for GMS.</w:t>
      </w:r>
    </w:p>
    <w:p>
      <w:pPr>
        <w:pStyle w:val="BodyText"/>
      </w:pPr>
      <w:r>
        <w:t xml:space="preserve">Strategic opportunities are abundant:</w:t>
      </w:r>
    </w:p>
    <w:p>
      <w:pPr>
        <w:numPr>
          <w:ilvl w:val="0"/>
          <w:numId w:val="1002"/>
        </w:numPr>
        <w:pStyle w:val="Compact"/>
      </w:pPr>
      <w:r>
        <w:rPr>
          <w:bCs/>
          <w:b/>
        </w:rPr>
        <w:t xml:space="preserve">Regulatory Shifts:</w:t>
      </w:r>
      <w:r>
        <w:t xml:space="preserve"> </w:t>
      </w:r>
      <w:r>
        <w:t xml:space="preserve">The implementation of Japan's "Maritime Decarbonization Roadmap" in Tokyo-based firms creates massive demand for Marine Engineers specializing in hydrogen fuel cells and carbon capture, representing a new high-growth vertical.</w:t>
      </w:r>
    </w:p>
    <w:p>
      <w:pPr>
        <w:numPr>
          <w:ilvl w:val="0"/>
          <w:numId w:val="1002"/>
        </w:numPr>
        <w:pStyle w:val="Compact"/>
      </w:pPr>
      <w:r>
        <w:rPr>
          <w:bCs/>
          <w:b/>
        </w:rPr>
        <w:t xml:space="preserve">Digital Transformation:</w:t>
      </w:r>
      <w:r>
        <w:t xml:space="preserve"> </w:t>
      </w:r>
      <w:r>
        <w:t xml:space="preserve">Demand for Marine Engineers with dual expertise in traditional machinery and IoT/data analytics (e.g., predictive maintenance) is surging among Tokyo tech-forward shipping lines.</w:t>
      </w:r>
    </w:p>
    <w:p>
      <w:pPr>
        <w:numPr>
          <w:ilvl w:val="0"/>
          <w:numId w:val="1002"/>
        </w:numPr>
        <w:pStyle w:val="Compact"/>
      </w:pPr>
      <w:r>
        <w:rPr>
          <w:bCs/>
          <w:b/>
        </w:rPr>
        <w:t xml:space="preserve">Talent Pipeline Development:</w:t>
      </w:r>
      <w:r>
        <w:t xml:space="preserve"> </w:t>
      </w:r>
      <w:r>
        <w:t xml:space="preserve">Partnerships with Tokyo institutions like Tokyo University of Marine Science and Technology for targeted graduate recruitment programs are a key strategic focus.</w:t>
      </w:r>
    </w:p>
    <w:bookmarkEnd w:id="24"/>
    <w:bookmarkStart w:id="25" w:name="conclusion-forward-looking-strategy"/>
    <w:p>
      <w:pPr>
        <w:pStyle w:val="Heading2"/>
      </w:pPr>
      <w:r>
        <w:t xml:space="preserve">Conclusion &amp; Forward-Looking Strategy</w:t>
      </w:r>
    </w:p>
    <w:p>
      <w:pPr>
        <w:pStyle w:val="FirstParagraph"/>
      </w:pPr>
      <w:r>
        <w:t xml:space="preserve">The Japan Tokyo market presents unparalleled opportunity for specialized Marine Engineer services, driven by national policy, technological innovation, and the sector's global leadership role. GMS's Q3 performance validates our strategy of deep market immersion within Tokyo. Our success is built on understanding that Marine Engineers in this context are not merely technicians; they are pivotal enablers of Japan's maritime decarbonization and digital transformation ambitions.</w:t>
      </w:r>
    </w:p>
    <w:p>
      <w:pPr>
        <w:pStyle w:val="BodyText"/>
      </w:pPr>
      <w:r>
        <w:t xml:space="preserve">Looking ahead to Q4 2024 and beyond, GMS will intensify its focus on:</w:t>
      </w:r>
    </w:p>
    <w:p>
      <w:pPr>
        <w:numPr>
          <w:ilvl w:val="0"/>
          <w:numId w:val="1003"/>
        </w:numPr>
        <w:pStyle w:val="Compact"/>
      </w:pPr>
      <w:r>
        <w:t xml:space="preserve">Expanding our network within Tokyo-based shipbuilding consortia (e.g., Japan Marine United Corporation).</w:t>
      </w:r>
    </w:p>
    <w:p>
      <w:pPr>
        <w:numPr>
          <w:ilvl w:val="0"/>
          <w:numId w:val="1003"/>
        </w:numPr>
        <w:pStyle w:val="Compact"/>
      </w:pPr>
      <w:r>
        <w:t xml:space="preserve">Piloting a dedicated "Green Marine Engineering" certification program aligned with Japan's Ministry of Land, Infrastructure, Transport and Tourism (MLIT) standards.</w:t>
      </w:r>
    </w:p>
    <w:p>
      <w:pPr>
        <w:numPr>
          <w:ilvl w:val="0"/>
          <w:numId w:val="1003"/>
        </w:numPr>
        <w:pStyle w:val="Compact"/>
      </w:pPr>
      <w:r>
        <w:t xml:space="preserve">Developing advanced AI-powered matching tools to rapidly connect Tokyo clients with the precise niche expertise needed for their specific vessel types and compliance challenges.</w:t>
      </w:r>
    </w:p>
    <w:p>
      <w:pPr>
        <w:pStyle w:val="FirstParagraph"/>
      </w:pPr>
      <w:r>
        <w:t xml:space="preserve">This Sales Report confirms that GMS is not just supplying Marine Engineers; we are becoming an indispensable strategic partner for Japan's maritime industry, operating from the heart of global shipping leadership – Tokyo. Our ability to deliver certified, culturally integrated Marine Engineering talent directly addresses the critical needs of Tokyo-based leaders shaping the future of international shipping. The demand is clear, the opportunity is vast, and GMS is positioned for sustained growth within this vital Japan Tokyo market.</w:t>
      </w:r>
    </w:p>
    <w:bookmarkEnd w:id="25"/>
    <w:bookmarkStart w:id="26" w:name="X4a2c0ba0cfc812c75887b3fa7e09533f36e4625"/>
    <w:p>
      <w:pPr>
        <w:pStyle w:val="Heading2"/>
      </w:pPr>
      <w:r>
        <w:t xml:space="preserve">Appendix: Key Q3 2024 Japan Tokyo Market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2024 Value</w:t>
            </w:r>
          </w:p>
        </w:tc>
        <w:tc>
          <w:tcPr/>
          <w:p>
            <w:pPr>
              <w:pStyle w:val="Compact"/>
              <w:jc w:val="left"/>
            </w:pPr>
            <w:r>
              <w:t xml:space="preserve">% YoY Change</w:t>
            </w:r>
          </w:p>
        </w:tc>
      </w:tr>
      <w:tr>
        <w:tc>
          <w:tcPr/>
          <w:p>
            <w:pPr>
              <w:pStyle w:val="Compact"/>
              <w:jc w:val="left"/>
            </w:pPr>
            <w:r>
              <w:t xml:space="preserve">Total Marine Engineer Placements (Tokyo Clients)</w:t>
            </w:r>
          </w:p>
        </w:tc>
        <w:tc>
          <w:tcPr/>
          <w:p>
            <w:pPr>
              <w:pStyle w:val="Compact"/>
              <w:jc w:val="left"/>
            </w:pPr>
            <w:r>
              <w:t xml:space="preserve">58</w:t>
            </w:r>
          </w:p>
        </w:tc>
        <w:tc>
          <w:tcPr/>
          <w:p>
            <w:pPr>
              <w:pStyle w:val="Compact"/>
              <w:jc w:val="left"/>
            </w:pPr>
            <w:r>
              <w:t xml:space="preserve">+41%</w:t>
            </w:r>
          </w:p>
        </w:tc>
      </w:tr>
      <w:tr>
        <w:tc>
          <w:tcPr/>
          <w:p>
            <w:pPr>
              <w:pStyle w:val="Compact"/>
              <w:jc w:val="left"/>
            </w:pPr>
            <w:r>
              <w:t xml:space="preserve">Average Contract Value per Placement</w:t>
            </w:r>
          </w:p>
        </w:tc>
        <w:tc>
          <w:tcPr/>
          <w:p>
            <w:pPr>
              <w:pStyle w:val="Compact"/>
              <w:jc w:val="left"/>
            </w:pPr>
            <w:r>
              <w:t xml:space="preserve">$125,000</w:t>
            </w:r>
          </w:p>
        </w:tc>
        <w:tc>
          <w:tcPr/>
          <w:p>
            <w:pPr>
              <w:pStyle w:val="Compact"/>
              <w:jc w:val="left"/>
            </w:pPr>
            <w:r>
              <w:t xml:space="preserve">+12%</w:t>
            </w:r>
          </w:p>
        </w:tc>
      </w:tr>
      <w:tr>
        <w:tc>
          <w:tcPr/>
          <w:p>
            <w:pPr>
              <w:pStyle w:val="Compact"/>
              <w:jc w:val="left"/>
            </w:pPr>
            <w:r>
              <w:t xml:space="preserve">Client Satisfaction Score (CSAT)</w:t>
            </w:r>
          </w:p>
        </w:tc>
        <w:tc>
          <w:tcPr/>
          <w:p>
            <w:pPr>
              <w:pStyle w:val="Compact"/>
              <w:jc w:val="left"/>
            </w:pPr>
            <w:r>
              <w:t xml:space="preserve">94.3/100</w:t>
            </w:r>
          </w:p>
        </w:tc>
        <w:tc>
          <w:tcPr/>
          <w:p>
            <w:pPr>
              <w:pStyle w:val="Compact"/>
              <w:jc w:val="left"/>
            </w:pPr>
            <w:r>
              <w:t xml:space="preserve">+6.8 pts</w:t>
            </w:r>
          </w:p>
        </w:tc>
      </w:tr>
      <w:tr>
        <w:tc>
          <w:tcPr/>
          <w:p>
            <w:pPr>
              <w:pStyle w:val="Compact"/>
              <w:jc w:val="left"/>
            </w:pPr>
            <w:r>
              <w:t xml:space="preserve">New Client Acquisitions (Tokyo)</w:t>
            </w:r>
          </w:p>
        </w:tc>
        <w:tc>
          <w:tcPr/>
          <w:p>
            <w:pPr>
              <w:pStyle w:val="Compact"/>
              <w:jc w:val="left"/>
            </w:pPr>
            <w:r>
              <w:t xml:space="preserve">7</w:t>
            </w:r>
          </w:p>
        </w:tc>
        <w:tc>
          <w:tcPr/>
          <w:p>
            <w:pPr>
              <w:pStyle w:val="Compact"/>
              <w:jc w:val="left"/>
            </w:pPr>
            <w:r>
              <w:t xml:space="preserve">+28%</w:t>
            </w:r>
          </w:p>
        </w:tc>
      </w:tr>
    </w:tbl>
    <w:p>
      <w:pPr>
        <w:pStyle w:val="BodyText"/>
      </w:pPr>
      <w:r>
        <w:rPr>
          <w:bCs/>
          <w:b/>
        </w:rPr>
        <w:t xml:space="preserve">Prepared For:</w:t>
      </w:r>
      <w:r>
        <w:t xml:space="preserve"> </w:t>
      </w:r>
      <w:r>
        <w:t xml:space="preserve">Global Maritime Solutions Executive Leadership, Tokyo Operations Team</w:t>
      </w:r>
      <w:r>
        <w:br/>
      </w:r>
      <w:r>
        <w:rPr>
          <w:bCs/>
          <w:b/>
        </w:rPr>
        <w:t xml:space="preserve">Date:</w:t>
      </w:r>
      <w:r>
        <w:t xml:space="preserve"> </w:t>
      </w:r>
      <w:r>
        <w:t xml:space="preserve">October 26, 2024</w:t>
      </w:r>
      <w:r>
        <w:br/>
      </w:r>
      <w:r>
        <w:rPr>
          <w:bCs/>
          <w:b/>
        </w:rPr>
        <w:t xml:space="preserve">Sales Report Reference:</w:t>
      </w:r>
      <w:r>
        <w:t xml:space="preserve"> </w:t>
      </w:r>
      <w:r>
        <w:t xml:space="preserve">GMS-JP-MARINE-REPORT-Q3-2024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Maritime Solutions Sales Report: Marine Engineering Expertise in Japan Tokyo Market</dc:title>
  <dc:creator/>
  <cp:keywords/>
  <dcterms:created xsi:type="dcterms:W3CDTF">2026-07-23T11:39:37Z</dcterms:created>
  <dcterms:modified xsi:type="dcterms:W3CDTF">2026-07-23T11:39:37Z</dcterms:modified>
</cp:coreProperties>
</file>

<file path=docProps/custom.xml><?xml version="1.0" encoding="utf-8"?>
<Properties xmlns="http://schemas.openxmlformats.org/officeDocument/2006/custom-properties" xmlns:vt="http://schemas.openxmlformats.org/officeDocument/2006/docPropsVTypes"/>
</file>