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Marine</w:t>
      </w:r>
      <w:r>
        <w:t xml:space="preserve"> </w:t>
      </w:r>
      <w:r>
        <w:t xml:space="preserve">Engineering</w:t>
      </w:r>
      <w:r>
        <w:t xml:space="preserve"> </w:t>
      </w:r>
      <w:r>
        <w:t xml:space="preserve">Services</w:t>
      </w:r>
      <w:r>
        <w:t xml:space="preserve"> </w:t>
      </w:r>
      <w:r>
        <w:t xml:space="preserve">in</w:t>
      </w:r>
      <w:r>
        <w:t xml:space="preserve"> </w:t>
      </w:r>
      <w:r>
        <w:t xml:space="preserve">Kuala</w:t>
      </w:r>
      <w:r>
        <w:t xml:space="preserve"> </w:t>
      </w:r>
      <w:r>
        <w:t xml:space="preserve">Lumpur,</w:t>
      </w:r>
      <w:r>
        <w:t xml:space="preserve"> </w:t>
      </w:r>
      <w:r>
        <w:t xml:space="preserve">Malaysia</w:t>
      </w:r>
    </w:p>
    <w:bookmarkStart w:id="28" w:name="Xe31276381e872070bb4185dd0ad4f52ede2b895"/>
    <w:p>
      <w:pPr>
        <w:pStyle w:val="Heading1"/>
      </w:pPr>
      <w:r>
        <w:t xml:space="preserve">Q3 2023 Sales Performance Report: Marine Engineering Solutions for the Malaysian Maritime Sector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Kuala Lumpur Maritime Business Forum</w:t>
      </w:r>
      <w:r>
        <w:br/>
      </w:r>
      <w:r>
        <w:rPr>
          <w:bCs/>
          <w:b/>
        </w:rPr>
        <w:t xml:space="preserve">Prepared By:</w:t>
      </w:r>
      <w:r>
        <w:t xml:space="preserve"> </w:t>
      </w:r>
      <w:r>
        <w:t xml:space="preserve">Strategic Sales Development Team, Malaysia Regional Office</w:t>
      </w:r>
    </w:p>
    <w:bookmarkStart w:id="20" w:name="i.-executive-summary"/>
    <w:p>
      <w:pPr>
        <w:pStyle w:val="Heading2"/>
      </w:pPr>
      <w:r>
        <w:t xml:space="preserve">I. Executive Summary</w:t>
      </w:r>
    </w:p>
    <w:p>
      <w:pPr>
        <w:pStyle w:val="FirstParagraph"/>
      </w:pPr>
      <w:r>
        <w:t xml:space="preserve">This report details the Q3 2023 sales performance of marine engineering services across the Malaysia Kuala Lumpur market. The marine engineering sector demonstrated robust growth, with a 15% year-over-year increase in service contracts secured, directly contributing to our strategic expansion within Malaysia's maritime value chain. As the central hub for business development in Peninsular Malaysia, Kuala Lumpur continues to be pivotal for securing high-value marine engineering projects that support national infrastructure and port operations. Key drivers included accelerated vessel maintenance contracts at Port Klang and compliance-driven upgrades under the</w:t>
      </w:r>
      <w:r>
        <w:t xml:space="preserve"> </w:t>
      </w:r>
      <w:r>
        <w:rPr>
          <w:iCs/>
          <w:i/>
        </w:rPr>
        <w:t xml:space="preserve">Malaysian Maritime Enforcement Agency (MMEA)</w:t>
      </w:r>
      <w:r>
        <w:t xml:space="preserve"> </w:t>
      </w:r>
      <w:r>
        <w:t xml:space="preserve">regulations.</w:t>
      </w:r>
    </w:p>
    <w:bookmarkEnd w:id="20"/>
    <w:bookmarkStart w:id="21" w:name="Xe086421828c6a6c5561a5cc54d82c96ceab48b7"/>
    <w:p>
      <w:pPr>
        <w:pStyle w:val="Heading2"/>
      </w:pPr>
      <w:r>
        <w:t xml:space="preserve">II. Market Context: Marine Engineering Demand in Malaysia Kuala Lumpur</w:t>
      </w:r>
    </w:p>
    <w:p>
      <w:pPr>
        <w:pStyle w:val="FirstParagraph"/>
      </w:pPr>
      <w:r>
        <w:t xml:space="preserve">Kuala Lumpur serves as the nerve center for decision-making across Malaysia’s maritime ecosystem, hosting headquarters of major shipping lines, port authorities (including Port Klang Authority), and engineering consultancies. The surge in demand for certified</w:t>
      </w:r>
      <w:r>
        <w:t xml:space="preserve"> </w:t>
      </w:r>
      <w:r>
        <w:rPr>
          <w:iCs/>
          <w:i/>
        </w:rPr>
        <w:t xml:space="preserve">Marine Engineer</w:t>
      </w:r>
      <w:r>
        <w:t xml:space="preserve"> </w:t>
      </w:r>
      <w:r>
        <w:t xml:space="preserve">services stems from:</w:t>
      </w:r>
    </w:p>
    <w:p>
      <w:pPr>
        <w:numPr>
          <w:ilvl w:val="0"/>
          <w:numId w:val="1001"/>
        </w:numPr>
        <w:pStyle w:val="Compact"/>
      </w:pPr>
      <w:r>
        <w:rPr>
          <w:bCs/>
          <w:b/>
        </w:rPr>
        <w:t xml:space="preserve">National Infrastructure Push:</w:t>
      </w:r>
      <w:r>
        <w:t xml:space="preserve"> </w:t>
      </w:r>
      <w:r>
        <w:t xml:space="preserve">Government initiatives like the "Marine Industry Masterplan 2030" prioritize modernizing port infrastructure, requiring specialized marine engineering expertise.</w:t>
      </w:r>
    </w:p>
    <w:p>
      <w:pPr>
        <w:numPr>
          <w:ilvl w:val="0"/>
          <w:numId w:val="1001"/>
        </w:numPr>
        <w:pStyle w:val="Compact"/>
      </w:pPr>
      <w:r>
        <w:rPr>
          <w:bCs/>
          <w:b/>
        </w:rPr>
        <w:t xml:space="preserve">Regulatory Compliance:</w:t>
      </w:r>
      <w:r>
        <w:t xml:space="preserve"> </w:t>
      </w:r>
      <w:r>
        <w:t xml:space="preserve">New MMEA safety directives (effective Q1 2023) mandate advanced engineering assessments for all commercial vessels operating in Malaysian waters.</w:t>
      </w:r>
    </w:p>
    <w:p>
      <w:pPr>
        <w:numPr>
          <w:ilvl w:val="0"/>
          <w:numId w:val="1001"/>
        </w:numPr>
        <w:pStyle w:val="Compact"/>
      </w:pPr>
      <w:r>
        <w:rPr>
          <w:bCs/>
          <w:b/>
        </w:rPr>
        <w:t xml:space="preserve">Port Klang Expansion:</w:t>
      </w:r>
      <w:r>
        <w:t xml:space="preserve"> </w:t>
      </w:r>
      <w:r>
        <w:t xml:space="preserve">As Southeast Asia’s busiest port, Port Klang’s $1.8B expansion requires continuous marine engineering support for dredging, berth construction, and vessel traffic management systems.</w:t>
      </w:r>
    </w:p>
    <w:p>
      <w:pPr>
        <w:pStyle w:val="FirstParagraph"/>
      </w:pPr>
      <w:r>
        <w:t xml:space="preserve">The Kuala Lumpur market represents 63% of our total Malaysian sales pipeline, underscoring its strategic importance as the headquarters location for regional operations and client acquisition.</w:t>
      </w:r>
    </w:p>
    <w:bookmarkEnd w:id="21"/>
    <w:bookmarkStart w:id="22" w:name="iii.-q3-2023-sales-performance-breakdown"/>
    <w:p>
      <w:pPr>
        <w:pStyle w:val="Heading2"/>
      </w:pPr>
      <w:r>
        <w:t xml:space="preserve">III. Q3 2023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Sales Revenue (RM)</w:t>
            </w:r>
          </w:p>
        </w:tc>
        <w:tc>
          <w:tcPr/>
          <w:p>
            <w:pPr>
              <w:pStyle w:val="Compact"/>
              <w:jc w:val="left"/>
            </w:pPr>
            <w:r>
              <w:t xml:space="preserve">YoY Growth</w:t>
            </w:r>
          </w:p>
        </w:tc>
        <w:tc>
          <w:tcPr/>
          <w:p>
            <w:pPr>
              <w:pStyle w:val="Compact"/>
              <w:jc w:val="left"/>
            </w:pPr>
            <w:r>
              <w:t xml:space="preserve">Key Clients (KL-Based)</w:t>
            </w:r>
          </w:p>
        </w:tc>
      </w:tr>
      <w:tr>
        <w:tc>
          <w:tcPr/>
          <w:p>
            <w:pPr>
              <w:pStyle w:val="Compact"/>
              <w:jc w:val="left"/>
            </w:pPr>
            <w:r>
              <w:t xml:space="preserve">Vessel Maintenance &amp; Repair Engineering</w:t>
            </w:r>
          </w:p>
        </w:tc>
        <w:tc>
          <w:tcPr/>
          <w:p>
            <w:pPr>
              <w:pStyle w:val="Compact"/>
              <w:jc w:val="left"/>
            </w:pPr>
            <w:r>
              <w:t xml:space="preserve">3,250,000</w:t>
            </w:r>
          </w:p>
        </w:tc>
        <w:tc>
          <w:tcPr/>
          <w:p>
            <w:pPr>
              <w:pStyle w:val="Compact"/>
              <w:jc w:val="left"/>
            </w:pPr>
            <w:r>
              <w:t xml:space="preserve">+18%</w:t>
            </w:r>
          </w:p>
        </w:tc>
        <w:tc>
          <w:tcPr/>
          <w:p>
            <w:pPr>
              <w:pStyle w:val="Compact"/>
              <w:jc w:val="left"/>
            </w:pPr>
            <w:r>
              <w:t xml:space="preserve">Petronas Shipping, KL International Terminal Services</w:t>
            </w:r>
          </w:p>
        </w:tc>
      </w:tr>
      <w:tr>
        <w:tc>
          <w:tcPr/>
          <w:p>
            <w:pPr>
              <w:pStyle w:val="Compact"/>
              <w:jc w:val="left"/>
            </w:pPr>
            <w:r>
              <w:t xml:space="preserve">Port Infrastructure Compliance Solutions</w:t>
            </w:r>
          </w:p>
        </w:tc>
        <w:tc>
          <w:tcPr/>
          <w:p>
            <w:pPr>
              <w:pStyle w:val="Compact"/>
              <w:jc w:val="left"/>
            </w:pPr>
            <w:r>
              <w:t xml:space="preserve">2,785,000</w:t>
            </w:r>
          </w:p>
        </w:tc>
        <w:tc>
          <w:tcPr/>
          <w:p>
            <w:pPr>
              <w:pStyle w:val="Compact"/>
              <w:jc w:val="left"/>
            </w:pPr>
            <w:r>
              <w:t xml:space="preserve">+24%</w:t>
            </w:r>
          </w:p>
        </w:tc>
        <w:tc>
          <w:tcPr/>
          <w:p>
            <w:pPr>
              <w:pStyle w:val="Compact"/>
              <w:jc w:val="left"/>
            </w:pPr>
            <w:r>
              <w:t xml:space="preserve">Port Klang Authority, Malaysia Maritime Academy</w:t>
            </w:r>
          </w:p>
        </w:tc>
      </w:tr>
      <w:tr>
        <w:tc>
          <w:tcPr/>
          <w:p>
            <w:pPr>
              <w:pStyle w:val="Compact"/>
              <w:jc w:val="left"/>
            </w:pPr>
            <w:r>
              <w:t xml:space="preserve">Digital Marine Systems Integration (IoT/NAV)</w:t>
            </w:r>
          </w:p>
        </w:tc>
        <w:tc>
          <w:tcPr/>
          <w:p>
            <w:pPr>
              <w:pStyle w:val="Compact"/>
              <w:jc w:val="left"/>
            </w:pPr>
            <w:r>
              <w:t xml:space="preserve">1,960,000</w:t>
            </w:r>
          </w:p>
        </w:tc>
        <w:tc>
          <w:tcPr/>
          <w:p>
            <w:pPr>
              <w:pStyle w:val="Compact"/>
              <w:jc w:val="left"/>
            </w:pPr>
            <w:r>
              <w:t xml:space="preserve">+32%</w:t>
            </w:r>
          </w:p>
        </w:tc>
        <w:tc>
          <w:tcPr/>
          <w:p>
            <w:pPr>
              <w:pStyle w:val="Compact"/>
              <w:jc w:val="left"/>
            </w:pPr>
            <w:r>
              <w:t xml:space="preserve">KL-based Tech Startup "MarineDigital Solutions"</w:t>
            </w:r>
          </w:p>
        </w:tc>
      </w:tr>
      <w:tr>
        <w:tc>
          <w:tcPr/>
          <w:p>
            <w:pPr>
              <w:pStyle w:val="Compact"/>
              <w:jc w:val="left"/>
            </w:pPr>
            <w:r>
              <w:t xml:space="preserve">Total</w:t>
            </w:r>
          </w:p>
        </w:tc>
        <w:tc>
          <w:tcPr/>
          <w:p>
            <w:pPr>
              <w:pStyle w:val="Compact"/>
              <w:jc w:val="left"/>
            </w:pPr>
            <w:r>
              <w:t xml:space="preserve">8,095,000</w:t>
            </w:r>
          </w:p>
        </w:tc>
        <w:tc>
          <w:tcPr>
            <w:vMerge w:val="restart"/>
          </w:tcPr>
          <w:p>
            <w:pPr>
              <w:pStyle w:val="Compact"/>
              <w:jc w:val="left"/>
            </w:pPr>
            <w:r>
              <w:t xml:space="preserve">15% Avg.</w:t>
            </w:r>
          </w:p>
        </w:tc>
        <w:tc>
          <w:tcPr/>
          <w:p>
            <w:pPr>
              <w:pStyle w:val="Compact"/>
            </w:pPr>
          </w:p>
        </w:tc>
      </w:tr>
      <w:tr>
        <w:tc>
          <w:tcPr>
            <w:gridSpan w:val="2"/>
          </w:tcPr>
          <w:p>
            <w:pPr>
              <w:pStyle w:val="Compact"/>
              <w:jc w:val="left"/>
            </w:pPr>
            <w:r>
              <w:t xml:space="preserve">Regional Contribution: 63% of Malaysia Total Sales</w:t>
            </w:r>
          </w:p>
        </w:tc>
        <w:tc>
          <w:tcPr>
            <w:gridSpan w:val="1"/>
            <w:vMerge w:val="continue"/>
          </w:tcPr>
          <w:p>
            <w:pPr/>
          </w:p>
        </w:tc>
        <w:tc>
          <w:tcPr/>
          <w:p>
            <w:pPr>
              <w:pStyle w:val="Compact"/>
            </w:pPr>
          </w:p>
        </w:tc>
      </w:tr>
    </w:tbl>
    <w:p>
      <w:pPr>
        <w:pStyle w:val="BodyText"/>
      </w:pPr>
      <w:r>
        <w:t xml:space="preserve">Notably, the Marine Engineer service team closed three major contracts exceeding RM1M each in Q3, all negotiated from our Kuala Lumpur office. The largest deal (RM2.785M) was secured with Port Klang Authority for compliance engineering services supporting their new deep-sea container terminal—directly tying into Malaysia’s goal to become a regional maritime hub.</w:t>
      </w:r>
    </w:p>
    <w:bookmarkEnd w:id="22"/>
    <w:bookmarkStart w:id="23" w:name="X261c7dc2372709485d037166686c84fc70b9983"/>
    <w:p>
      <w:pPr>
        <w:pStyle w:val="Heading2"/>
      </w:pPr>
      <w:r>
        <w:t xml:space="preserve">IV. Key Success Factors Driving Marine Engineering Sales in KL</w:t>
      </w:r>
    </w:p>
    <w:p>
      <w:pPr>
        <w:numPr>
          <w:ilvl w:val="0"/>
          <w:numId w:val="1002"/>
        </w:numPr>
        <w:pStyle w:val="Compact"/>
      </w:pPr>
      <w:r>
        <w:rPr>
          <w:bCs/>
          <w:b/>
        </w:rPr>
        <w:t xml:space="preserve">Local Expertise &amp; Network:</w:t>
      </w:r>
      <w:r>
        <w:t xml:space="preserve"> </w:t>
      </w:r>
      <w:r>
        <w:t xml:space="preserve">Our team of 17 certified Marine Engineers, including six with dual certifications (Class 1 Marine Engineer + MMEA Compliance), provides unmatched on-ground support for Kuala Lumpur-based clients. This proximity reduced client response times by 35% compared to Singapore-based competitors.</w:t>
      </w:r>
    </w:p>
    <w:p>
      <w:pPr>
        <w:numPr>
          <w:ilvl w:val="0"/>
          <w:numId w:val="1002"/>
        </w:numPr>
        <w:pStyle w:val="Compact"/>
      </w:pPr>
      <w:r>
        <w:rPr>
          <w:bCs/>
          <w:b/>
        </w:rPr>
        <w:t xml:space="preserve">Government Partnership:</w:t>
      </w:r>
      <w:r>
        <w:t xml:space="preserve"> </w:t>
      </w:r>
      <w:r>
        <w:t xml:space="preserve">Strategic alignment with the Ministry of Transport’s "Marine Safety First" campaign positioned us as preferred engineering partners for state-funded projects. The KL office hosted three MMEA workshops in Q3, directly generating 12 qualified leads.</w:t>
      </w:r>
    </w:p>
    <w:p>
      <w:pPr>
        <w:numPr>
          <w:ilvl w:val="0"/>
          <w:numId w:val="1002"/>
        </w:numPr>
        <w:pStyle w:val="Compact"/>
      </w:pPr>
      <w:r>
        <w:rPr>
          <w:bCs/>
          <w:b/>
        </w:rPr>
        <w:t xml:space="preserve">Tailored Service Bundles:</w:t>
      </w:r>
      <w:r>
        <w:t xml:space="preserve"> </w:t>
      </w:r>
      <w:r>
        <w:t xml:space="preserve">We developed Malaysia-specific packages—e.g., "Port Klang Ready" compliance certification—which increased average deal size by 28% versus standard offerings.</w:t>
      </w:r>
    </w:p>
    <w:bookmarkEnd w:id="23"/>
    <w:bookmarkStart w:id="24" w:name="Xab88da1f8239fec80ba9a5ef4a1bff483dc7980"/>
    <w:p>
      <w:pPr>
        <w:pStyle w:val="Heading2"/>
      </w:pPr>
      <w:r>
        <w:t xml:space="preserve">V. Challenges Facing Marine Engineer Sales in Malaysia Kuala Lumpur</w:t>
      </w:r>
    </w:p>
    <w:p>
      <w:pPr>
        <w:pStyle w:val="FirstParagraph"/>
      </w:pPr>
      <w:r>
        <w:t xml:space="preserve">Despite strong performance, the KL market faces unique hurdles:</w:t>
      </w:r>
    </w:p>
    <w:p>
      <w:pPr>
        <w:numPr>
          <w:ilvl w:val="0"/>
          <w:numId w:val="1003"/>
        </w:numPr>
        <w:pStyle w:val="Compact"/>
      </w:pPr>
      <w:r>
        <w:rPr>
          <w:bCs/>
          <w:b/>
        </w:rPr>
        <w:t xml:space="preserve">Talent Acquisition Shortage:</w:t>
      </w:r>
      <w:r>
        <w:t xml:space="preserve"> </w:t>
      </w:r>
      <w:r>
        <w:t xml:space="preserve">Only 14% of Malaysian marine engineering graduates from Universiti Teknologi Malaysia are immediately deployable for complex projects. This forces competitive bidding for scarce local talent.</w:t>
      </w:r>
    </w:p>
    <w:p>
      <w:pPr>
        <w:numPr>
          <w:ilvl w:val="0"/>
          <w:numId w:val="1003"/>
        </w:numPr>
        <w:pStyle w:val="Compact"/>
      </w:pPr>
      <w:r>
        <w:rPr>
          <w:bCs/>
          <w:b/>
        </w:rPr>
        <w:t xml:space="preserve">Supply Chain Delays:</w:t>
      </w:r>
      <w:r>
        <w:t xml:space="preserve"> </w:t>
      </w:r>
      <w:r>
        <w:t xml:space="preserve">Global chip shortages impacted IoT-based marine monitoring system deliveries, causing 3-week delays on two major contracts in Q3.</w:t>
      </w:r>
    </w:p>
    <w:p>
      <w:pPr>
        <w:numPr>
          <w:ilvl w:val="0"/>
          <w:numId w:val="1003"/>
        </w:numPr>
        <w:pStyle w:val="Compact"/>
      </w:pPr>
      <w:r>
        <w:rPr>
          <w:bCs/>
          <w:b/>
        </w:rPr>
        <w:t xml:space="preserve">Competitive Pressure from Singapore:</w:t>
      </w:r>
      <w:r>
        <w:t xml:space="preserve"> </w:t>
      </w:r>
      <w:r>
        <w:t xml:space="preserve">Competitors like Sembcorp Marine leverage lower pricing, though we counter this by emphasizing local market knowledge and faster implementation—critical for KL clients with tight port operational schedules.</w:t>
      </w:r>
    </w:p>
    <w:bookmarkEnd w:id="24"/>
    <w:bookmarkStart w:id="25" w:name="X987cd6b07cbab35859f0517dc41330804205735"/>
    <w:p>
      <w:pPr>
        <w:pStyle w:val="Heading2"/>
      </w:pPr>
      <w:r>
        <w:t xml:space="preserve">VI. Strategic Recommendations for Q4 2023 &amp; Beyond</w:t>
      </w:r>
    </w:p>
    <w:p>
      <w:pPr>
        <w:pStyle w:val="FirstParagraph"/>
      </w:pPr>
      <w:r>
        <w:t xml:space="preserve">To maintain momentum in the Malaysia Kuala Lumpur market, we propose:</w:t>
      </w:r>
    </w:p>
    <w:p>
      <w:pPr>
        <w:numPr>
          <w:ilvl w:val="0"/>
          <w:numId w:val="1004"/>
        </w:numPr>
        <w:pStyle w:val="Compact"/>
      </w:pPr>
      <w:r>
        <w:rPr>
          <w:bCs/>
          <w:b/>
        </w:rPr>
        <w:t xml:space="preserve">Launch "KL Marine Talent Accelerator":</w:t>
      </w:r>
      <w:r>
        <w:t xml:space="preserve"> </w:t>
      </w:r>
      <w:r>
        <w:t xml:space="preserve">Partner with UTM and MMEA to create a certified training program for local engineers, targeting 50 new graduates by Q2 2024. This addresses the talent gap while building brand loyalty.</w:t>
      </w:r>
    </w:p>
    <w:p>
      <w:pPr>
        <w:numPr>
          <w:ilvl w:val="0"/>
          <w:numId w:val="1004"/>
        </w:numPr>
        <w:pStyle w:val="Compact"/>
      </w:pPr>
      <w:r>
        <w:rPr>
          <w:bCs/>
          <w:b/>
        </w:rPr>
        <w:t xml:space="preserve">Prioritize Port Klang Integration:</w:t>
      </w:r>
      <w:r>
        <w:t xml:space="preserve"> </w:t>
      </w:r>
      <w:r>
        <w:t xml:space="preserve">Develop a dedicated team focused solely on Port Klang’s expansion projects, including pre-contract engineering workshops for all new terminal developers.</w:t>
      </w:r>
    </w:p>
    <w:p>
      <w:pPr>
        <w:numPr>
          <w:ilvl w:val="0"/>
          <w:numId w:val="1004"/>
        </w:numPr>
        <w:pStyle w:val="Compact"/>
      </w:pPr>
      <w:r>
        <w:rPr>
          <w:bCs/>
          <w:b/>
        </w:rPr>
        <w:t xml:space="preserve">Enhance Digital Sales Tools:</w:t>
      </w:r>
      <w:r>
        <w:t xml:space="preserve"> </w:t>
      </w:r>
      <w:r>
        <w:t xml:space="preserve">Implement a real-time marine compliance dashboard for KL clients—showcasing live regulatory updates and project timelines—to differentiate our service delivery.</w:t>
      </w:r>
    </w:p>
    <w:bookmarkEnd w:id="25"/>
    <w:bookmarkStart w:id="26" w:name="X7e95132554cf5a6879827c29e13a818e9225da1"/>
    <w:p>
      <w:pPr>
        <w:pStyle w:val="Heading2"/>
      </w:pPr>
      <w:r>
        <w:t xml:space="preserve">VII. Conclusion: The Strategic Imperative of Marine Engineering in Kuala Lumpur</w:t>
      </w:r>
    </w:p>
    <w:p>
      <w:pPr>
        <w:pStyle w:val="FirstParagraph"/>
      </w:pPr>
      <w:r>
        <w:t xml:space="preserve">The Malaysia Kuala Lumpur market has proven itself as the engine for growth in our marine engineering division. With Port Klang’s expansion and national regulatory reforms, demand for expert Marine Engineer services will only intensify. Our Q3 performance—exceeding sales targets by 12%—validates the strategic investment in local talent and market intelligence. As Malaysia advances toward becoming Southeast Asia’s maritime powerhouse, the role of certified Marine Engineers embedded in Kuala Lumpur’s business ecosystem is not merely important—it is foundational to national economic resilience.</w:t>
      </w:r>
    </w:p>
    <w:p>
      <w:pPr>
        <w:pStyle w:val="BodyText"/>
      </w:pPr>
      <w:r>
        <w:t xml:space="preserve">As stated by our Director for Malaysia Operations: "In Kuala Lumpur, we don’t just sell marine engineering—we become partners in securing Malaysia’s maritime future. Every contract closed here strengthens our position as the trusted Marine Engineer of choice for the nation."</w:t>
      </w:r>
    </w:p>
    <w:bookmarkEnd w:id="26"/>
    <w:bookmarkStart w:id="27" w:name="viii.-appendix-key-q3-milestones"/>
    <w:p>
      <w:pPr>
        <w:pStyle w:val="Heading2"/>
      </w:pPr>
      <w:r>
        <w:t xml:space="preserve">VIII. Appendix: Key Q3 Milestones</w:t>
      </w:r>
    </w:p>
    <w:p>
      <w:pPr>
        <w:numPr>
          <w:ilvl w:val="0"/>
          <w:numId w:val="1005"/>
        </w:numPr>
        <w:pStyle w:val="Compact"/>
      </w:pPr>
      <w:r>
        <w:t xml:space="preserve">Secured first MMEA-approved digital vessel monitoring contract (Port Klang, RM1.96M)</w:t>
      </w:r>
    </w:p>
    <w:p>
      <w:pPr>
        <w:numPr>
          <w:ilvl w:val="0"/>
          <w:numId w:val="1005"/>
        </w:numPr>
        <w:pStyle w:val="Compact"/>
      </w:pPr>
      <w:r>
        <w:t xml:space="preserve">Hosted "Malaysian Marine Engineering Standards" workshop at KL Marriott (50+ industry leaders)</w:t>
      </w:r>
    </w:p>
    <w:p>
      <w:pPr>
        <w:numPr>
          <w:ilvl w:val="0"/>
          <w:numId w:val="1005"/>
        </w:numPr>
        <w:pStyle w:val="Compact"/>
      </w:pPr>
      <w:r>
        <w:t xml:space="preserve">Launched Malaysia-specific marine safety compliance toolkit for small shipping operators</w:t>
      </w:r>
    </w:p>
    <w:p>
      <w:pPr>
        <w:pStyle w:val="FirstParagraph"/>
      </w:pPr>
      <w:r>
        <w:rPr>
          <w:iCs/>
          <w:i/>
        </w:rPr>
        <w:t xml:space="preserve">This report reflects sales data as of September 30, 2023. All figures are in Malaysian Ringgit (RM) and exclude tax.</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Marine Engineering Services in Kuala Lumpur, Malaysia</dc:title>
  <dc:creator/>
  <dc:language>en</dc:language>
  <cp:keywords/>
  <dcterms:created xsi:type="dcterms:W3CDTF">2025-12-11T17:25:01Z</dcterms:created>
  <dcterms:modified xsi:type="dcterms:W3CDTF">2025-12-11T17:25:01Z</dcterms:modified>
</cp:coreProperties>
</file>

<file path=docProps/custom.xml><?xml version="1.0" encoding="utf-8"?>
<Properties xmlns="http://schemas.openxmlformats.org/officeDocument/2006/custom-properties" xmlns:vt="http://schemas.openxmlformats.org/officeDocument/2006/docPropsVTypes"/>
</file>