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28" w:name="Xd9329b561a920e1970456d8dd5aaebb893c5d7d"/>
    <w:p>
      <w:pPr>
        <w:pStyle w:val="Heading1"/>
      </w:pPr>
      <w:r>
        <w:t xml:space="preserve">COMPREHENSIVE SALES REPORT: MARINE ENGINEER SERVICES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Market Analysis Division</w:t>
      </w:r>
    </w:p>
    <w:bookmarkStart w:id="20" w:name="i.-executive-summary"/>
    <w:p>
      <w:pPr>
        <w:pStyle w:val="Heading2"/>
      </w:pPr>
      <w:r>
        <w:t xml:space="preserve">I. Executive Summary</w:t>
      </w:r>
    </w:p>
    <w:p>
      <w:pPr>
        <w:pStyle w:val="FirstParagraph"/>
      </w:pPr>
      <w:r>
        <w:t xml:space="preserve">This Sales Report details the strategic positioning and market performance of Marine Engineer services within Morocco's Casablanca port ecosystem. As Africa's premier maritime hub, Casablanca Port handles 45% of Morocco's container traffic and serves as a critical node for Mediterranean-Atlantic trade routes. Our marine engineering division has achieved unprecedented growth in this sector, securing 32 new contracts totaling $18.7M in Q3 2023 – representing a 47% year-over-year increase. This success underscores the vital role of specialized Marine Engineers in optimizing port operations and infrastructure modernization across Morocco Casablanca.</w:t>
      </w:r>
    </w:p>
    <w:bookmarkEnd w:id="20"/>
    <w:bookmarkStart w:id="21" w:name="X460432d11df5d6b0cafee80adb1981986a85505"/>
    <w:p>
      <w:pPr>
        <w:pStyle w:val="Heading2"/>
      </w:pPr>
      <w:r>
        <w:t xml:space="preserve">II. Market Context: Morocco Casablanca as Strategic Maritime Nexus</w:t>
      </w:r>
    </w:p>
    <w:p>
      <w:pPr>
        <w:pStyle w:val="FirstParagraph"/>
      </w:pPr>
      <w:r>
        <w:t xml:space="preserve">Casablanca's strategic location between Europe and Africa, coupled with its $5.8B investment in port infrastructure (2021-2030), creates exceptional demand for Marine Engineer expertise. The Port of Casablanca Authority's "Smart Port 4.0" initiative alone requires 157 specialized engineers for vessel maintenance, dredging operations, and LNG terminal expansions. Our market analysis confirms that 89% of major shipping lines operating through Casablanca now mandate certified Marine Engineer oversight for all vessel docking procedures – a direct result of Morocco's recent maritime safety regulations (Law No. 34-16). This regulatory landscape has created a critical talent gap, positioning our Marine Engineer services as indispensable to port competitiveness.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(USD)</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Vessel Maintenance &amp; Repair</w:t>
            </w:r>
          </w:p>
        </w:tc>
        <w:tc>
          <w:tcPr/>
          <w:p>
            <w:pPr>
              <w:pStyle w:val="Compact"/>
              <w:jc w:val="left"/>
            </w:pPr>
            <w:r>
              <w:t xml:space="preserve">$9,850,000</w:t>
            </w:r>
          </w:p>
        </w:tc>
        <w:tc>
          <w:tcPr/>
          <w:p>
            <w:pPr>
              <w:pStyle w:val="Compact"/>
              <w:jc w:val="left"/>
            </w:pPr>
            <w:r>
              <w:t xml:space="preserve">53%</w:t>
            </w:r>
          </w:p>
        </w:tc>
        <w:tc>
          <w:tcPr/>
          <w:p>
            <w:pPr>
              <w:pStyle w:val="Compact"/>
              <w:jc w:val="left"/>
            </w:pPr>
            <w:r>
              <w:t xml:space="preserve">+38%</w:t>
            </w:r>
          </w:p>
        </w:tc>
      </w:tr>
      <w:tr>
        <w:tc>
          <w:tcPr/>
          <w:p>
            <w:pPr>
              <w:pStyle w:val="Compact"/>
              <w:jc w:val="left"/>
            </w:pPr>
            <w:r>
              <w:t xml:space="preserve">Dredging Operation Management</w:t>
            </w:r>
          </w:p>
        </w:tc>
        <w:tc>
          <w:tcPr/>
          <w:p>
            <w:pPr>
              <w:pStyle w:val="Compact"/>
              <w:jc w:val="left"/>
            </w:pPr>
            <w:r>
              <w:t xml:space="preserve">$4,125,000</w:t>
            </w:r>
          </w:p>
        </w:tc>
        <w:tc>
          <w:tcPr/>
          <w:p>
            <w:pPr>
              <w:pStyle w:val="Compact"/>
              <w:jc w:val="left"/>
            </w:pPr>
            <w:r>
              <w:t xml:space="preserve">22%</w:t>
            </w:r>
          </w:p>
        </w:tc>
        <w:tc>
          <w:tcPr/>
          <w:p>
            <w:pPr>
              <w:pStyle w:val="Compact"/>
              <w:jc w:val="left"/>
            </w:pPr>
            <w:r>
              <w:t xml:space="preserve">+61%</w:t>
            </w:r>
          </w:p>
        </w:tc>
      </w:tr>
      <w:tr>
        <w:tc>
          <w:tcPr/>
          <w:p>
            <w:pPr>
              <w:pStyle w:val="Compact"/>
              <w:jc w:val="left"/>
            </w:pPr>
            <w:r>
              <w:t xml:space="preserve">LNG Terminal Engineering Support</w:t>
            </w:r>
          </w:p>
        </w:tc>
        <w:tc>
          <w:tcPr/>
          <w:p>
            <w:pPr>
              <w:pStyle w:val="Compact"/>
              <w:jc w:val="left"/>
            </w:pPr>
            <w:r>
              <w:t xml:space="preserve">$3,475,000</w:t>
            </w:r>
          </w:p>
        </w:tc>
        <w:tc>
          <w:tcPr/>
          <w:p>
            <w:pPr>
              <w:pStyle w:val="Compact"/>
              <w:jc w:val="left"/>
            </w:pPr>
            <w:r>
              <w:t xml:space="preserve">19%</w:t>
            </w:r>
          </w:p>
        </w:tc>
        <w:tc>
          <w:tcPr/>
          <w:p>
            <w:pPr>
              <w:pStyle w:val="Compact"/>
              <w:jc w:val="left"/>
            </w:pPr>
            <w:r>
              <w:t xml:space="preserve">+89%</w:t>
            </w:r>
          </w:p>
        </w:tc>
      </w:tr>
      <w:tr>
        <w:tc>
          <w:tcPr/>
          <w:p>
            <w:pPr>
              <w:pStyle w:val="Compact"/>
              <w:jc w:val="left"/>
            </w:pPr>
            <w:r>
              <w:t xml:space="preserve">Port Infrastructure Audits</w:t>
            </w:r>
          </w:p>
        </w:tc>
        <w:tc>
          <w:tcPr/>
          <w:p>
            <w:pPr>
              <w:pStyle w:val="Compact"/>
              <w:jc w:val="left"/>
            </w:pPr>
            <w:r>
              <w:t xml:space="preserve">$1,250,000</w:t>
            </w:r>
          </w:p>
        </w:tc>
        <w:tc>
          <w:tcPr/>
          <w:p>
            <w:pPr>
              <w:pStyle w:val="Compact"/>
              <w:jc w:val="left"/>
            </w:pPr>
            <w:r>
              <w:t xml:space="preserve">7%</w:t>
            </w:r>
          </w:p>
        </w:tc>
        <w:tc>
          <w:tcPr/>
          <w:p>
            <w:pPr>
              <w:pStyle w:val="Compact"/>
              <w:jc w:val="left"/>
            </w:pPr>
            <w:r>
              <w:t xml:space="preserve">+22%</w:t>
            </w:r>
          </w:p>
        </w:tc>
      </w:tr>
    </w:tbl>
    <w:p>
      <w:pPr>
        <w:pStyle w:val="BodyText"/>
      </w:pPr>
      <w:r>
        <w:t xml:space="preserve">The standout performer was LNG Terminal Engineering Support, driven by Morocco's new $1.4B Casablanca LNG terminal project – the largest in North Africa. Our Marine Engineer team secured contracts with both TotalEnergies and CMA CGM for 24/7 technical oversight of gas transfer systems, directly addressing safety concerns highlighted after recent Mediterranean incidents.</w:t>
      </w:r>
    </w:p>
    <w:bookmarkEnd w:id="22"/>
    <w:bookmarkStart w:id="23" w:name="iv.-key-client-acquisition-successes"/>
    <w:p>
      <w:pPr>
        <w:pStyle w:val="Heading2"/>
      </w:pPr>
      <w:r>
        <w:t xml:space="preserve">IV. Key Client Acquisition Successes</w:t>
      </w:r>
    </w:p>
    <w:p>
      <w:pPr>
        <w:numPr>
          <w:ilvl w:val="0"/>
          <w:numId w:val="1001"/>
        </w:numPr>
        <w:pStyle w:val="Compact"/>
      </w:pPr>
      <w:r>
        <w:rPr>
          <w:bCs/>
          <w:b/>
        </w:rPr>
        <w:t xml:space="preserve">Port Authority of Casablanca:</w:t>
      </w:r>
      <w:r>
        <w:t xml:space="preserve"> </w:t>
      </w:r>
      <w:r>
        <w:t xml:space="preserve">Awarded $5.3M contract for Marine Engineer deployment across 14 berths, including predictive maintenance systems for aging cranes (saving $2.1M annually in downtime).</w:t>
      </w:r>
    </w:p>
    <w:p>
      <w:pPr>
        <w:numPr>
          <w:ilvl w:val="0"/>
          <w:numId w:val="1001"/>
        </w:numPr>
        <w:pStyle w:val="Compact"/>
      </w:pPr>
      <w:r>
        <w:rPr>
          <w:bCs/>
          <w:b/>
        </w:rPr>
        <w:t xml:space="preserve">Mediterranean Shipping Lines (MSL):</w:t>
      </w:r>
      <w:r>
        <w:t xml:space="preserve"> </w:t>
      </w:r>
      <w:r>
        <w:t xml:space="preserve">Secured flagship account with 3-year service agreement covering all Casablanca-bound vessels, featuring our proprietary AI-driven hull inspection technology.</w:t>
      </w:r>
    </w:p>
    <w:p>
      <w:pPr>
        <w:numPr>
          <w:ilvl w:val="0"/>
          <w:numId w:val="1001"/>
        </w:numPr>
        <w:pStyle w:val="Compact"/>
      </w:pPr>
      <w:r>
        <w:rPr>
          <w:bCs/>
          <w:b/>
        </w:rPr>
        <w:t xml:space="preserve">Nordic Marine Solutions:</w:t>
      </w:r>
      <w:r>
        <w:t xml:space="preserve"> </w:t>
      </w:r>
      <w:r>
        <w:t xml:space="preserve">Collaborative venture established for offshore wind farm maintenance services at Tanger Med, creating new revenue streams for our Marine Engineer specialists.</w:t>
      </w:r>
    </w:p>
    <w:bookmarkEnd w:id="23"/>
    <w:bookmarkStart w:id="24" w:name="X1b2fb53f6c6cbe3aabc19f9b8a2bc14a61a0894"/>
    <w:p>
      <w:pPr>
        <w:pStyle w:val="Heading2"/>
      </w:pPr>
      <w:r>
        <w:t xml:space="preserve">V. Strategic Importance of Marine Engineers in Morocco Casablanca</w:t>
      </w:r>
    </w:p>
    <w:p>
      <w:pPr>
        <w:pStyle w:val="FirstParagraph"/>
      </w:pPr>
      <w:r>
        <w:t xml:space="preserve">Morocco's National Maritime Strategy explicitly identifies qualified Marine Engineers as critical to achieving "Zero Incidents" by 2030. In Casablanca specifically, the shortage of certified engineers exceeds 400 professionals – a gap our sales team has strategically addressed through:</w:t>
      </w:r>
    </w:p>
    <w:p>
      <w:pPr>
        <w:numPr>
          <w:ilvl w:val="0"/>
          <w:numId w:val="1002"/>
        </w:numPr>
        <w:pStyle w:val="Compact"/>
      </w:pPr>
      <w:r>
        <w:t xml:space="preserve">Partnerships with Hassan II University's Marine Engineering Faculty for targeted recruitment</w:t>
      </w:r>
    </w:p>
    <w:p>
      <w:pPr>
        <w:numPr>
          <w:ilvl w:val="0"/>
          <w:numId w:val="1002"/>
        </w:numPr>
        <w:pStyle w:val="Compact"/>
      </w:pPr>
      <w:r>
        <w:t xml:space="preserve">Localization of training programs in Casablanca (125 engineers certified Q3 2023)</w:t>
      </w:r>
    </w:p>
    <w:p>
      <w:pPr>
        <w:numPr>
          <w:ilvl w:val="0"/>
          <w:numId w:val="1002"/>
        </w:numPr>
        <w:pStyle w:val="Compact"/>
      </w:pPr>
      <w:r>
        <w:t xml:space="preserve">Customized safety modules approved by Morocco's National Office of Ports</w:t>
      </w:r>
    </w:p>
    <w:p>
      <w:pPr>
        <w:pStyle w:val="FirstParagraph"/>
      </w:pPr>
      <w:r>
        <w:t xml:space="preserve">This localized approach has reduced client onboarding time by 68% and increased contract retention to 94%, directly impacting our Sales Report metrics. Notably, every Marine Engineer assigned to Casablanca projects now completes mandatory "Morocco Maritime Protocol" training – a differentiator absent in competitor offerings.</w:t>
      </w:r>
    </w:p>
    <w:bookmarkEnd w:id="24"/>
    <w:bookmarkStart w:id="25" w:name="Xf3ded65e5fbeaa248cc05ccde39df388f739a95"/>
    <w:p>
      <w:pPr>
        <w:pStyle w:val="Heading2"/>
      </w:pPr>
      <w:r>
        <w:t xml:space="preserve">VI. Market Challenges &amp; Competitive Landscape</w:t>
      </w:r>
    </w:p>
    <w:p>
      <w:pPr>
        <w:pStyle w:val="FirstParagraph"/>
      </w:pPr>
      <w:r>
        <w:t xml:space="preserve">Despite strong growth, we face two critical challenges:</w:t>
      </w:r>
    </w:p>
    <w:p>
      <w:pPr>
        <w:numPr>
          <w:ilvl w:val="0"/>
          <w:numId w:val="1003"/>
        </w:numPr>
        <w:pStyle w:val="Compact"/>
      </w:pPr>
      <w:r>
        <w:rPr>
          <w:bCs/>
          <w:b/>
        </w:rPr>
        <w:t xml:space="preserve">Talent Competition:</w:t>
      </w:r>
      <w:r>
        <w:t xml:space="preserve"> </w:t>
      </w:r>
      <w:r>
        <w:t xml:space="preserve">Local competitors (e.g., Maritime Solutions Morocco) aggressively poaching engineers with 35% higher local salaries. Our sales team counters this through our "Career Pathway Program" offering rapid advancement to senior engineer roles within 18 months.</w:t>
      </w:r>
    </w:p>
    <w:p>
      <w:pPr>
        <w:numPr>
          <w:ilvl w:val="0"/>
          <w:numId w:val="1003"/>
        </w:numPr>
        <w:pStyle w:val="Compact"/>
      </w:pPr>
      <w:r>
        <w:rPr>
          <w:bCs/>
          <w:b/>
        </w:rPr>
        <w:t xml:space="preserve">Regulatory Complexity:</w:t>
      </w:r>
      <w:r>
        <w:t xml:space="preserve"> </w:t>
      </w:r>
      <w:r>
        <w:t xml:space="preserve">New Moroccan port tax policies (effective Q4 2023) require Marine Engineer certification for all vessel surveys. We've integrated compliance into our sales process, providing free regulatory workshops at Casablanca's Port Trade Center – resulting in 78% of new leads requesting our services.</w:t>
      </w:r>
    </w:p>
    <w:bookmarkEnd w:id="25"/>
    <w:bookmarkStart w:id="26" w:name="X73d355e34fb3ebefb8d727b3d56aa98eb146af2"/>
    <w:p>
      <w:pPr>
        <w:pStyle w:val="Heading2"/>
      </w:pPr>
      <w:r>
        <w:t xml:space="preserve">VII. Strategic Recommendations for Q4 2023</w:t>
      </w:r>
    </w:p>
    <w:p>
      <w:pPr>
        <w:pStyle w:val="FirstParagraph"/>
      </w:pPr>
      <w:r>
        <w:t xml:space="preserve">Based on our Sales Report analysis, we recommend:</w:t>
      </w:r>
    </w:p>
    <w:p>
      <w:pPr>
        <w:numPr>
          <w:ilvl w:val="0"/>
          <w:numId w:val="1004"/>
        </w:numPr>
        <w:pStyle w:val="Compact"/>
      </w:pPr>
      <w:r>
        <w:rPr>
          <w:bCs/>
          <w:b/>
        </w:rPr>
        <w:t xml:space="preserve">Expand Casablanca Engineering Hub:</w:t>
      </w:r>
      <w:r>
        <w:t xml:space="preserve"> </w:t>
      </w:r>
      <w:r>
        <w:t xml:space="preserve">Allocate $1.8M to establish a permanent Marine Engineer training center at the port complex by Q1 2024 (projected ROI: 33 months).</w:t>
      </w:r>
    </w:p>
    <w:p>
      <w:pPr>
        <w:numPr>
          <w:ilvl w:val="0"/>
          <w:numId w:val="1004"/>
        </w:numPr>
        <w:pStyle w:val="Compact"/>
      </w:pPr>
      <w:r>
        <w:rPr>
          <w:bCs/>
          <w:b/>
        </w:rPr>
        <w:t xml:space="preserve">Develop LNG-Specific Sales Package:</w:t>
      </w:r>
      <w:r>
        <w:t xml:space="preserve"> </w:t>
      </w:r>
      <w:r>
        <w:t xml:space="preserve">Create tiered service bundles for Casablanca's new LNG infrastructure, targeting operators like GDF Suez with exclusive maintenance contracts.</w:t>
      </w:r>
    </w:p>
    <w:p>
      <w:pPr>
        <w:numPr>
          <w:ilvl w:val="0"/>
          <w:numId w:val="1004"/>
        </w:numPr>
        <w:pStyle w:val="Compact"/>
      </w:pPr>
      <w:r>
        <w:rPr>
          <w:bCs/>
          <w:b/>
        </w:rPr>
        <w:t xml:space="preserve">Leverage Government Incentives:</w:t>
      </w:r>
      <w:r>
        <w:t xml:space="preserve"> </w:t>
      </w:r>
      <w:r>
        <w:t xml:space="preserve">Partner with Morocco's Ministry of Transport to co-fund Marine Engineer certification programs – aligning with national economic goals and securing preferential bidding status.</w:t>
      </w:r>
    </w:p>
    <w:bookmarkEnd w:id="26"/>
    <w:bookmarkStart w:id="27" w:name="Xe876009e1038dc693a77376badf9411ca81d4d8"/>
    <w:p>
      <w:pPr>
        <w:pStyle w:val="Heading2"/>
      </w:pPr>
      <w:r>
        <w:t xml:space="preserve">VIII. Conclusion: The Future of Marine Engineering in Morocco Casablanca</w:t>
      </w:r>
    </w:p>
    <w:p>
      <w:pPr>
        <w:pStyle w:val="FirstParagraph"/>
      </w:pPr>
      <w:r>
        <w:t xml:space="preserve">This Sales Report confirms that the Marine Engineer role has evolved from operational support to strategic business catalyst within Morocco's Casablanca maritime ecosystem. With port traffic projected to grow 8% annually through 2030, our division is positioned as the market leader through three critical advantages: regulatory expertise specific to Moroccan ports, localized talent development, and technology integration for sustainable operations. As evidenced by our Q3 results – particularly in high-value LNG projects – clients increasingly view certified Marine Engineers not as cost centers but as revenue protectors. We project $26M in annual sales from Morocco Casablanca by 2025, representing a 147% increase over current levels. This growth trajectory validates our investment in Marine Engineer capabilities and reinforces the strategic imperative of maintaining our leadership position in this dynamic market.</w:t>
      </w:r>
    </w:p>
    <w:p>
      <w:pPr>
        <w:pStyle w:val="BodyText"/>
      </w:pPr>
      <w:r>
        <w:rPr>
          <w:bCs/>
          <w:b/>
        </w:rPr>
        <w:t xml:space="preserve">Appendix:</w:t>
      </w:r>
      <w:r>
        <w:t xml:space="preserve"> </w:t>
      </w:r>
      <w:r>
        <w:t xml:space="preserve">Full client list, certification statistics, and regulatory compliance documentation available upon request to Executive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Morocco Casablanca</dc:title>
  <dc:creator/>
  <dc:language>en</dc:language>
  <cp:keywords/>
  <dcterms:created xsi:type="dcterms:W3CDTF">2026-07-21T10:34:41Z</dcterms:created>
  <dcterms:modified xsi:type="dcterms:W3CDTF">2026-07-21T10:34:41Z</dcterms:modified>
</cp:coreProperties>
</file>

<file path=docProps/custom.xml><?xml version="1.0" encoding="utf-8"?>
<Properties xmlns="http://schemas.openxmlformats.org/officeDocument/2006/custom-properties" xmlns:vt="http://schemas.openxmlformats.org/officeDocument/2006/docPropsVTypes"/>
</file>