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Marine</w:t>
      </w:r>
      <w:r>
        <w:t xml:space="preserve"> </w:t>
      </w:r>
      <w:r>
        <w:t xml:space="preserve">Engineering</w:t>
      </w:r>
      <w:r>
        <w:t xml:space="preserve"> </w:t>
      </w:r>
      <w:r>
        <w:t xml:space="preserve">Sales</w:t>
      </w:r>
      <w:r>
        <w:t xml:space="preserve"> </w:t>
      </w:r>
      <w:r>
        <w:t xml:space="preserve">Performance</w:t>
      </w:r>
      <w:r>
        <w:t xml:space="preserve"> </w:t>
      </w:r>
      <w:r>
        <w:t xml:space="preserve">Report:</w:t>
      </w:r>
      <w:r>
        <w:t xml:space="preserve"> </w:t>
      </w:r>
      <w:r>
        <w:t xml:space="preserve">Manila,</w:t>
      </w:r>
      <w:r>
        <w:t xml:space="preserve"> </w:t>
      </w:r>
      <w:r>
        <w:t xml:space="preserve">Philippines</w:t>
      </w:r>
    </w:p>
    <w:bookmarkStart w:id="33" w:name="X4bd8a50f7784c6d237a99004a26acc8ad95220d"/>
    <w:p>
      <w:pPr>
        <w:pStyle w:val="Heading1"/>
      </w:pPr>
      <w:r>
        <w:t xml:space="preserve">Marine Engineering Sales Performance Report: Manila, Philippines</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Executive Leadership Team</w:t>
      </w:r>
      <w:r>
        <w:br/>
      </w:r>
      <w:r>
        <w:rPr>
          <w:bCs/>
          <w:b/>
        </w:rPr>
        <w:t xml:space="preserve">Prepared By:</w:t>
      </w:r>
      <w:r>
        <w:t xml:space="preserve"> </w:t>
      </w:r>
      <w:r>
        <w:t xml:space="preserve">Global Marine Solutions Philippines - Manila Sales Division</w:t>
      </w:r>
    </w:p>
    <w:bookmarkStart w:id="20" w:name="i.-executive-summary"/>
    <w:p>
      <w:pPr>
        <w:pStyle w:val="Heading2"/>
      </w:pPr>
      <w:r>
        <w:t xml:space="preserve">I. Executive Summary</w:t>
      </w:r>
    </w:p>
    <w:p>
      <w:pPr>
        <w:pStyle w:val="FirstParagraph"/>
      </w:pPr>
      <w:r>
        <w:t xml:space="preserve">This comprehensive Sales Report details the performance of our Marine Engineering division within the critical Manila market of the Philippines. Over the past fiscal quarter (July-September 2023), we achieved a remarkable 18% year-over-year sales growth, securing contracts totaling ₱147.5 million ($2.6 million USD) across key maritime sectors in Metro Manila and surrounding ports. This success underscores the strategic importance of our Marine Engineering offerings within the Philippines' rapidly expanding maritime economy, with Manila serving as the undisputed epicenter for shipping, port operations, and vessel maintenance services in Southeast Asia.</w:t>
      </w:r>
    </w:p>
    <w:bookmarkEnd w:id="20"/>
    <w:bookmarkStart w:id="21" w:name="X16ed2a20601bbf8c342dcf15ef2b741ce20b16e"/>
    <w:p>
      <w:pPr>
        <w:pStyle w:val="Heading2"/>
      </w:pPr>
      <w:r>
        <w:t xml:space="preserve">II. Market Context: Why Manila is Paramount for Marine Engineering</w:t>
      </w:r>
    </w:p>
    <w:p>
      <w:pPr>
        <w:pStyle w:val="FirstParagraph"/>
      </w:pPr>
      <w:r>
        <w:t xml:space="preserve">The Philippines' strategic position as a global shipping crossroads places Manila at the heart of our sales strategy. As the nation's primary maritime gateway, Manila Bay handles over 70% of the country's containerized cargo (Philippine Ports Authority, 2023), requiring constant vessel maintenance and engineering innovation. The city's dense concentration of shipyards (including SMNA Shipyard and Metro Manila Shipyard), port authorities (Manila International Container Terminal, Philippine National Ports Authority), and international shipping lines creates an unparalleled ecosystem for Marine Engineering solutions. This report demonstrates how our tailored marine engineering expertise directly addresses Manila's unique operational demands – from typhoon-resistant vessel designs to efficient port infrastructure upgrades critical to the city's economy.</w:t>
      </w:r>
    </w:p>
    <w:bookmarkEnd w:id="21"/>
    <w:bookmarkStart w:id="24" w:name="Xf61bcd5e5a9f47460c0006223bc757c557f6dd0"/>
    <w:p>
      <w:pPr>
        <w:pStyle w:val="Heading2"/>
      </w:pPr>
      <w:r>
        <w:t xml:space="preserve">III. Sales Performance Breakdown: Manila Market Focus</w:t>
      </w:r>
    </w:p>
    <w:bookmarkStart w:id="22" w:name="a.-key-revenue-streams-q3-2023"/>
    <w:p>
      <w:pPr>
        <w:pStyle w:val="Heading3"/>
      </w:pPr>
      <w:r>
        <w:t xml:space="preserve">A. Key Revenue Streams (Q3 2023)</w:t>
      </w:r>
    </w:p>
    <w:p>
      <w:pPr>
        <w:pStyle w:val="FirstParagraph"/>
      </w:pPr>
      <w:r>
        <w:t xml:space="preserve">Sales Segment</w:t>
      </w:r>
    </w:p>
    <w:p>
      <w:pPr>
        <w:pStyle w:val="BodyText"/>
      </w:pPr>
      <w:r>
        <w:t xml:space="preserve">Revenue (₱)</w:t>
      </w:r>
    </w:p>
    <w:p>
      <w:pPr>
        <w:pStyle w:val="BodyText"/>
      </w:pPr>
      <w:r>
        <w:t xml:space="preserve">% of Total</w:t>
      </w:r>
    </w:p>
    <w:p>
      <w:pPr>
        <w:pStyle w:val="BodyText"/>
      </w:pPr>
      <w:r>
        <w:t xml:space="preserve">YoY Growth</w:t>
      </w:r>
    </w:p>
    <w:p>
      <w:pPr>
        <w:pStyle w:val="BodyText"/>
      </w:pPr>
      <w:r>
        <w:t xml:space="preserve">Vessel Propulsion System Upgrades</w:t>
      </w:r>
    </w:p>
    <w:p>
      <w:pPr>
        <w:pStyle w:val="BodyText"/>
      </w:pPr>
      <w:r>
        <w:t xml:space="preserve">58,200,000</w:t>
      </w:r>
    </w:p>
    <w:p>
      <w:pPr>
        <w:pStyle w:val="BodyText"/>
      </w:pPr>
      <w:r>
        <w:t xml:space="preserve">39.4%</w:t>
      </w:r>
    </w:p>
    <w:p>
      <w:pPr>
        <w:pStyle w:val="BodyText"/>
      </w:pPr>
      <w:r>
        <w:t xml:space="preserve">27%</w:t>
      </w:r>
    </w:p>
    <w:p>
      <w:pPr>
        <w:pStyle w:val="BodyText"/>
      </w:pPr>
      <w:r>
        <w:t xml:space="preserve">Hull Integrity &amp; Corrosion Management</w:t>
      </w:r>
    </w:p>
    <w:p>
      <w:pPr>
        <w:pStyle w:val="BodyText"/>
      </w:pPr>
      <w:r>
        <w:t xml:space="preserve">36,850,000</w:t>
      </w:r>
    </w:p>
    <w:p>
      <w:pPr>
        <w:pStyle w:val="BodyText"/>
      </w:pPr>
      <w:r>
        <w:t xml:space="preserve">25.1%</w:t>
      </w:r>
    </w:p>
    <w:p>
      <w:pPr>
        <w:pStyle w:val="BodyText"/>
      </w:pPr>
      <w:r>
        <w:t xml:space="preserve">Total Marine Engineering Services</w:t>
      </w:r>
    </w:p>
    <w:p>
      <w:pPr>
        <w:pStyle w:val="BodyText"/>
      </w:pPr>
      <w:r>
        <w:t xml:space="preserve">147,500,000</w:t>
      </w:r>
    </w:p>
    <w:p>
      <w:pPr>
        <w:pStyle w:val="BodyText"/>
      </w:pPr>
      <w:r>
        <w:t xml:space="preserve">100%</w:t>
      </w:r>
    </w:p>
    <w:p>
      <w:pPr>
        <w:pStyle w:val="BodyText"/>
      </w:pPr>
      <w:r>
        <w:t xml:space="preserve">18%</w:t>
      </w:r>
    </w:p>
    <w:p>
      <w:pPr>
        <w:pStyle w:val="BodyText"/>
      </w:pPr>
      <w:r>
        <w:t xml:space="preserve">Naval Architecture Consultancy</w:t>
      </w:r>
    </w:p>
    <w:p>
      <w:pPr>
        <w:pStyle w:val="BodyText"/>
      </w:pPr>
      <w:r>
        <w:t xml:space="preserve">28,450,000</w:t>
      </w:r>
    </w:p>
    <w:p>
      <w:pPr>
        <w:pStyle w:val="BodyText"/>
      </w:pPr>
      <w:r>
        <w:t xml:space="preserve">19.3%</w:t>
      </w:r>
    </w:p>
    <w:p>
      <w:pPr>
        <w:pStyle w:val="BodyText"/>
      </w:pPr>
      <w:r>
        <w:t xml:space="preserve">15%</w:t>
      </w:r>
    </w:p>
    <w:p>
      <w:pPr>
        <w:pStyle w:val="BodyText"/>
      </w:pPr>
      <w:r>
        <w:t xml:space="preserve">Eco-Marine Technology Solutions</w:t>
      </w:r>
    </w:p>
    <w:p>
      <w:pPr>
        <w:pStyle w:val="BodyText"/>
      </w:pPr>
      <w:r>
        <w:t xml:space="preserve">24,000,000</w:t>
      </w:r>
    </w:p>
    <w:p>
      <w:pPr>
        <w:pStyle w:val="BodyText"/>
      </w:pPr>
      <w:r>
        <w:t xml:space="preserve">16.3%</w:t>
      </w:r>
    </w:p>
    <w:p>
      <w:pPr>
        <w:pStyle w:val="BodyText"/>
      </w:pPr>
      <w:r>
        <w:t xml:space="preserve">35%</w:t>
      </w:r>
    </w:p>
    <w:bookmarkEnd w:id="22"/>
    <w:bookmarkStart w:id="23" w:name="b.-key-client-acquisitions-in-manila"/>
    <w:p>
      <w:pPr>
        <w:pStyle w:val="Heading3"/>
      </w:pPr>
      <w:r>
        <w:t xml:space="preserve">B. Key Client Acquisitions in Manila</w:t>
      </w:r>
    </w:p>
    <w:p>
      <w:pPr>
        <w:numPr>
          <w:ilvl w:val="0"/>
          <w:numId w:val="1001"/>
        </w:numPr>
        <w:pStyle w:val="Compact"/>
      </w:pPr>
      <w:r>
        <w:rPr>
          <w:bCs/>
          <w:b/>
        </w:rPr>
        <w:t xml:space="preserve">Manila International Container Terminal (MICT):</w:t>
      </w:r>
      <w:r>
        <w:t xml:space="preserve"> </w:t>
      </w:r>
      <w:r>
        <w:t xml:space="preserve">Secured ₱28.5M contract for propulsion efficiency upgrades across 12 port tugboats – reducing fuel consumption by 19% during peak Manila Bay operations.</w:t>
      </w:r>
    </w:p>
    <w:p>
      <w:pPr>
        <w:numPr>
          <w:ilvl w:val="0"/>
          <w:numId w:val="1001"/>
        </w:numPr>
        <w:pStyle w:val="Compact"/>
      </w:pPr>
      <w:r>
        <w:rPr>
          <w:bCs/>
          <w:b/>
        </w:rPr>
        <w:t xml:space="preserve">Philippine National Ports Authority (PNPA):</w:t>
      </w:r>
      <w:r>
        <w:t xml:space="preserve"> </w:t>
      </w:r>
      <w:r>
        <w:t xml:space="preserve">Awarded ₱34.7M framework agreement for hull maintenance services across the Manila Port complex, addressing critical corrosion issues exacerbated by saltwater exposure in Metro Manila's coastal environment.</w:t>
      </w:r>
    </w:p>
    <w:p>
      <w:pPr>
        <w:numPr>
          <w:ilvl w:val="0"/>
          <w:numId w:val="1001"/>
        </w:numPr>
        <w:pStyle w:val="Compact"/>
      </w:pPr>
      <w:r>
        <w:rPr>
          <w:bCs/>
          <w:b/>
        </w:rPr>
        <w:t xml:space="preserve">Aboitiz Transport System (ATS) Marine Division:</w:t>
      </w:r>
      <w:r>
        <w:t xml:space="preserve"> </w:t>
      </w:r>
      <w:r>
        <w:t xml:space="preserve">Closed ₱18.9M deal for integrated marine engineering monitoring systems on 7 new RoRo vessels servicing Manila-Cebu routes – a first for Philippine domestic shipping lines.</w:t>
      </w:r>
    </w:p>
    <w:p>
      <w:pPr>
        <w:numPr>
          <w:ilvl w:val="0"/>
          <w:numId w:val="1001"/>
        </w:numPr>
        <w:pStyle w:val="Compact"/>
      </w:pPr>
      <w:r>
        <w:rPr>
          <w:bCs/>
          <w:b/>
        </w:rPr>
        <w:t xml:space="preserve">Manila Shipyard &amp; Engineering Works (MSEW):</w:t>
      </w:r>
      <w:r>
        <w:t xml:space="preserve"> </w:t>
      </w:r>
      <w:r>
        <w:t xml:space="preserve">Partnered to deliver cutting-edge propulsion technology for the construction of two LNG-fueled coastal ferries, positioning Manila as an emerging hub for green maritime innovation.</w:t>
      </w:r>
    </w:p>
    <w:bookmarkEnd w:id="23"/>
    <w:bookmarkEnd w:id="24"/>
    <w:bookmarkStart w:id="28" w:name="X3e36d52db672c86e52b70f3b7376bd8ea8eee1a"/>
    <w:p>
      <w:pPr>
        <w:pStyle w:val="Heading2"/>
      </w:pPr>
      <w:r>
        <w:t xml:space="preserve">IV. Strategic Advantages Driving Sales Success in Manila</w:t>
      </w:r>
    </w:p>
    <w:bookmarkStart w:id="25" w:name="Xcc47e84c7ec6a2477b9aebde3fceadd58e24746"/>
    <w:p>
      <w:pPr>
        <w:pStyle w:val="Heading3"/>
      </w:pPr>
      <w:r>
        <w:t xml:space="preserve">A. Hyper-Localized Marine Engineering Solutions</w:t>
      </w:r>
    </w:p>
    <w:p>
      <w:pPr>
        <w:pStyle w:val="FirstParagraph"/>
      </w:pPr>
      <w:r>
        <w:t xml:space="preserve">Our sales strategy centers on understanding Manila-specific challenges: monsoon seasons requiring rapid vessel turnaround, shallow-draft requirements for Pasig River access, and the need for cost-effective solutions serving both multinational shipping lines and local fleet operators. This approach directly fueled our 35% growth in Eco-Marine Technology Solutions – including anti-fouling systems specifically engineered for Manila Bay's high biological activity.</w:t>
      </w:r>
    </w:p>
    <w:bookmarkEnd w:id="25"/>
    <w:bookmarkStart w:id="26" w:name="b.-government-partnership-integration"/>
    <w:p>
      <w:pPr>
        <w:pStyle w:val="Heading3"/>
      </w:pPr>
      <w:r>
        <w:t xml:space="preserve">B. Government Partnership Integration</w:t>
      </w:r>
    </w:p>
    <w:p>
      <w:pPr>
        <w:pStyle w:val="FirstParagraph"/>
      </w:pPr>
      <w:r>
        <w:t xml:space="preserve">By embedding Marine Engineering expertise within government initiatives like the Philippine National Maritime Industry Development Plan (PNMIDP) 2020-2030, we secured priority access to Manila port infrastructure projects. Our team's proactive engagement with the Philippine Coast Guard and Bureau of Customs in Manila facilitated faster permitting – a critical differentiator in a market where bureaucratic delays often stall engineering projects.</w:t>
      </w:r>
    </w:p>
    <w:bookmarkEnd w:id="26"/>
    <w:bookmarkStart w:id="27" w:name="c.-talent-development-local-partnerships"/>
    <w:p>
      <w:pPr>
        <w:pStyle w:val="Heading3"/>
      </w:pPr>
      <w:r>
        <w:t xml:space="preserve">C. Talent Development &amp; Local Partnerships</w:t>
      </w:r>
    </w:p>
    <w:p>
      <w:pPr>
        <w:pStyle w:val="FirstParagraph"/>
      </w:pPr>
      <w:r>
        <w:t xml:space="preserve">Our investment in Manila-based Marine Engineering talent (87% Filipino engineers with local port experience) has been pivotal. The recent collaboration with Philippine State College of Aeronautics (PSCA) to establish a marine engineering internship program ensures a pipeline of locally trained engineers who understand Manila's maritime ecosystem – directly addressing the national shortage of certified marine professionals.</w:t>
      </w:r>
    </w:p>
    <w:bookmarkEnd w:id="27"/>
    <w:bookmarkEnd w:id="28"/>
    <w:bookmarkStart w:id="29" w:name="v.-challenges-mitigation-strategies"/>
    <w:p>
      <w:pPr>
        <w:pStyle w:val="Heading2"/>
      </w:pPr>
      <w:r>
        <w:t xml:space="preserve">V. Challenges &amp; Mitigation Strategies</w:t>
      </w:r>
    </w:p>
    <w:p>
      <w:pPr>
        <w:pStyle w:val="FirstParagraph"/>
      </w:pPr>
      <w:r>
        <w:t xml:space="preserve">While opportunities abound, Manila presents unique hurdles:</w:t>
      </w:r>
    </w:p>
    <w:p>
      <w:pPr>
        <w:numPr>
          <w:ilvl w:val="0"/>
          <w:numId w:val="1002"/>
        </w:numPr>
        <w:pStyle w:val="Compact"/>
      </w:pPr>
      <w:r>
        <w:rPr>
          <w:bCs/>
          <w:b/>
        </w:rPr>
        <w:t xml:space="preserve">Infrastructure Constraints:</w:t>
      </w:r>
      <w:r>
        <w:t xml:space="preserve"> </w:t>
      </w:r>
      <w:r>
        <w:t xml:space="preserve">Limited dry dock capacity in Manila Bay caused 3-week delays for vessel maintenance. *Mitigation:* Partnered with Subic Bay Naval Base for overflow projects, adding ₱12M in pipeline revenue.</w:t>
      </w:r>
    </w:p>
    <w:p>
      <w:pPr>
        <w:numPr>
          <w:ilvl w:val="0"/>
          <w:numId w:val="1002"/>
        </w:numPr>
        <w:pStyle w:val="Compact"/>
      </w:pPr>
      <w:r>
        <w:rPr>
          <w:bCs/>
          <w:b/>
        </w:rPr>
        <w:t xml:space="preserve">Competition Pressure:</w:t>
      </w:r>
      <w:r>
        <w:t xml:space="preserve"> </w:t>
      </w:r>
      <w:r>
        <w:t xml:space="preserve">International firms undercutting prices on standardized services. *Mitigation:* Shifted focus to complex, value-added engineering solutions (e.g., Manila-specific corrosion modeling) where our local expertise creates unmatchable efficiency gains.</w:t>
      </w:r>
    </w:p>
    <w:p>
      <w:pPr>
        <w:numPr>
          <w:ilvl w:val="0"/>
          <w:numId w:val="1002"/>
        </w:numPr>
        <w:pStyle w:val="Compact"/>
      </w:pPr>
      <w:r>
        <w:rPr>
          <w:bCs/>
          <w:b/>
        </w:rPr>
        <w:t xml:space="preserve">Regulatory Complexity:</w:t>
      </w:r>
      <w:r>
        <w:t xml:space="preserve"> </w:t>
      </w:r>
      <w:r>
        <w:t xml:space="preserve">Multiple agencies required for vessel certifications. *Mitigation:* Developed a dedicated Manila Regulatory Liaison Unit that reduced approval timelines by 40% through direct government engagement.</w:t>
      </w:r>
    </w:p>
    <w:bookmarkEnd w:id="29"/>
    <w:bookmarkStart w:id="30" w:name="X29643032dbbcdbc64b0619308b12a50f4a07dd2"/>
    <w:p>
      <w:pPr>
        <w:pStyle w:val="Heading2"/>
      </w:pPr>
      <w:r>
        <w:t xml:space="preserve">VI. Future Outlook: Marine Engineering Growth Trajectory in Manila</w:t>
      </w:r>
    </w:p>
    <w:p>
      <w:pPr>
        <w:pStyle w:val="FirstParagraph"/>
      </w:pPr>
      <w:r>
        <w:t xml:space="preserve">With the Philippine government's ₱350B investment in maritime infrastructure (including Manila Bay port expansion) and growing demand for green shipping solutions, our Marine Engineering division is positioned for sustained growth. Key opportunities include:</w:t>
      </w:r>
    </w:p>
    <w:p>
      <w:pPr>
        <w:numPr>
          <w:ilvl w:val="0"/>
          <w:numId w:val="1003"/>
        </w:numPr>
        <w:pStyle w:val="Compact"/>
      </w:pPr>
      <w:r>
        <w:rPr>
          <w:bCs/>
          <w:b/>
        </w:rPr>
        <w:t xml:space="preserve">Manila Bay Eco-Conservation Projects:</w:t>
      </w:r>
      <w:r>
        <w:t xml:space="preserve"> </w:t>
      </w:r>
      <w:r>
        <w:t xml:space="preserve">Bid pipeline of ₱210M+ for marine engineering support in the Manila Bay rehabilitation initiative.</w:t>
      </w:r>
    </w:p>
    <w:p>
      <w:pPr>
        <w:numPr>
          <w:ilvl w:val="0"/>
          <w:numId w:val="1003"/>
        </w:numPr>
        <w:pStyle w:val="Compact"/>
      </w:pPr>
      <w:r>
        <w:rPr>
          <w:bCs/>
          <w:b/>
        </w:rPr>
        <w:t xml:space="preserve">Digital Transformation:</w:t>
      </w:r>
      <w:r>
        <w:t xml:space="preserve"> </w:t>
      </w:r>
      <w:r>
        <w:t xml:space="preserve">Launching AI-powered vessel health monitoring systems specifically calibrated for Manila's operational conditions.</w:t>
      </w:r>
    </w:p>
    <w:p>
      <w:pPr>
        <w:numPr>
          <w:ilvl w:val="0"/>
          <w:numId w:val="1003"/>
        </w:numPr>
        <w:pStyle w:val="Compact"/>
      </w:pPr>
      <w:r>
        <w:rPr>
          <w:bCs/>
          <w:b/>
        </w:rPr>
        <w:t xml:space="preserve">New Shipyard Development:</w:t>
      </w:r>
      <w:r>
        <w:t xml:space="preserve"> </w:t>
      </w:r>
      <w:r>
        <w:t xml:space="preserve">Active participation in the construction of a 200,000-tonne capacity shipyard at Mariveles Port (Bataan), with Manila as the primary engineering hub.</w:t>
      </w:r>
    </w:p>
    <w:bookmarkEnd w:id="30"/>
    <w:bookmarkStart w:id="32" w:name="vii.-conclusion"/>
    <w:p>
      <w:pPr>
        <w:pStyle w:val="Heading2"/>
      </w:pPr>
      <w:r>
        <w:t xml:space="preserve">VII. Conclusion</w:t>
      </w:r>
    </w:p>
    <w:p>
      <w:pPr>
        <w:pStyle w:val="FirstParagraph"/>
      </w:pPr>
      <w:r>
        <w:t xml:space="preserve">The Philippine market, anchored by Manila's strategic maritime significance, has proven to be our strongest regional sales engine. This Sales Report confirms that specialized Marine Engineering solutions – developed with deep understanding of Manila's operational realities – are not merely a product line but the cornerstone of our growth strategy in Southeast Asia. Our 18% revenue growth demonstrates how aligning marine engineering expertise with Manila's unique port ecosystem creates unmatched value for clients and sustainable market leadership for our company.</w:t>
      </w:r>
    </w:p>
    <w:p>
      <w:pPr>
        <w:pStyle w:val="BodyText"/>
      </w:pPr>
      <w:r>
        <w:t xml:space="preserve">As we prepare for Q4, we will double down on strategic partnerships with Manila-based entities like the Philippine Shipowners' Association and the Metro Manila Development Authority to further embed Marine Engineering as the standard in Philippine maritime operations. The Philippines is not just a market – it's where our global marine engineering capabilities become locally indispensable.</w:t>
      </w:r>
    </w:p>
    <w:p>
      <w:pPr>
        <w:pStyle w:val="BodyText"/>
      </w:pPr>
      <w:r>
        <w:rPr>
          <w:bCs/>
          <w:b/>
        </w:rPr>
        <w:t xml:space="preserve">Prepared by:</w:t>
      </w:r>
      <w:r>
        <w:t xml:space="preserve"> </w:t>
      </w:r>
      <w:r>
        <w:t xml:space="preserve">Global Marine Solutions Philippines Sales &amp; Strategy Team</w:t>
      </w:r>
      <w:r>
        <w:br/>
      </w:r>
      <w:r>
        <w:rPr>
          <w:bCs/>
          <w:b/>
        </w:rPr>
        <w:t xml:space="preserve">Manila Office Address:</w:t>
      </w:r>
      <w:r>
        <w:t xml:space="preserve"> </w:t>
      </w:r>
      <w:r>
        <w:t xml:space="preserve">Unit 1201, The Landmark Building, Ayala Avenue, Makati City 1226</w:t>
      </w:r>
      <w:r>
        <w:br/>
      </w:r>
      <w:r>
        <w:rPr>
          <w:bCs/>
          <w:b/>
        </w:rPr>
        <w:t xml:space="preserve">Contact:</w:t>
      </w:r>
      <w:r>
        <w:t xml:space="preserve"> </w:t>
      </w:r>
      <w:r>
        <w:t xml:space="preserve">sales.manila@globalmarinesolutions.ph | +63 (2) 8895-7345</w:t>
      </w:r>
    </w:p>
    <w:bookmarkStart w:id="31" w:name="X468ce01a93096a73ee5503ebd53a63e09d3d87b"/>
    <w:p>
      <w:pPr>
        <w:pStyle w:val="Heading3"/>
      </w:pPr>
      <w:r>
        <w:t xml:space="preserve">Appendix: Manila Marine Engineering Market Snapshot</w:t>
      </w:r>
    </w:p>
    <w:p>
      <w:pPr>
        <w:numPr>
          <w:ilvl w:val="0"/>
          <w:numId w:val="1004"/>
        </w:numPr>
        <w:pStyle w:val="Compact"/>
      </w:pPr>
      <w:r>
        <w:rPr>
          <w:bCs/>
          <w:b/>
        </w:rPr>
        <w:t xml:space="preserve">Total Port Volume:</w:t>
      </w:r>
      <w:r>
        <w:t xml:space="preserve"> </w:t>
      </w:r>
      <w:r>
        <w:t xml:space="preserve">10.2 million TEUs (Manila Bay, 2022)</w:t>
      </w:r>
    </w:p>
    <w:p>
      <w:pPr>
        <w:numPr>
          <w:ilvl w:val="0"/>
          <w:numId w:val="1004"/>
        </w:numPr>
        <w:pStyle w:val="Compact"/>
      </w:pPr>
      <w:r>
        <w:rPr>
          <w:bCs/>
          <w:b/>
        </w:rPr>
        <w:t xml:space="preserve">Shipyard Capacity:</w:t>
      </w:r>
      <w:r>
        <w:t xml:space="preserve"> </w:t>
      </w:r>
      <w:r>
        <w:t xml:space="preserve">55 vessels annually (Manila Metropolitan Area)</w:t>
      </w:r>
    </w:p>
    <w:p>
      <w:pPr>
        <w:numPr>
          <w:ilvl w:val="0"/>
          <w:numId w:val="1004"/>
        </w:numPr>
        <w:pStyle w:val="Compact"/>
      </w:pPr>
      <w:r>
        <w:rPr>
          <w:bCs/>
          <w:b/>
        </w:rPr>
        <w:t xml:space="preserve">Growth Driver:</w:t>
      </w:r>
      <w:r>
        <w:t xml:space="preserve"> </w:t>
      </w:r>
      <w:r>
        <w:t xml:space="preserve">Philippine Shipping Act of 2019 – mandates local vessel maintenance standards</w:t>
      </w:r>
    </w:p>
    <w:p>
      <w:pPr>
        <w:numPr>
          <w:ilvl w:val="0"/>
          <w:numId w:val="1004"/>
        </w:numPr>
        <w:pStyle w:val="Compact"/>
      </w:pPr>
      <w:r>
        <w:rPr>
          <w:bCs/>
          <w:b/>
        </w:rPr>
        <w:t xml:space="preserve">Talent Gap:</w:t>
      </w:r>
      <w:r>
        <w:t xml:space="preserve"> </w:t>
      </w:r>
      <w:r>
        <w:t xml:space="preserve">8,200 certified marine engineers needed nationwide (PSA, 2023)</w:t>
      </w:r>
    </w:p>
    <w:bookmarkEnd w:id="31"/>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Marine Engineering Sales Performance Report: Manila, Philippines</dc:title>
  <dc:creator/>
  <dc:language>en</dc:language>
  <cp:keywords/>
  <dcterms:created xsi:type="dcterms:W3CDTF">2025-12-11T16:32:12Z</dcterms:created>
  <dcterms:modified xsi:type="dcterms:W3CDTF">2025-12-11T16:32:12Z</dcterms:modified>
</cp:coreProperties>
</file>

<file path=docProps/custom.xml><?xml version="1.0" encoding="utf-8"?>
<Properties xmlns="http://schemas.openxmlformats.org/officeDocument/2006/custom-properties" xmlns:vt="http://schemas.openxmlformats.org/officeDocument/2006/docPropsVTypes"/>
</file>