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9d8b515e424add4a2a00c35fca2131454edb37e"/>
    <w:p>
      <w:pPr>
        <w:pStyle w:val="Heading1"/>
      </w:pPr>
      <w:r>
        <w:t xml:space="preserve">ANNUAL SALES REPORT: MARINE ENGINEERING SERVICES IN JEDDAH,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Marine Solutions International</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performance of Marine Engineering services across Jeddah, Saudi Arabia – a strategic maritime hub central to Saudi Vision 2030’s economic diversification goals. The region has witnessed unprecedented growth in port infrastructure, cruise tourism, and offshore energy projects, creating substantial demand for specialized</w:t>
      </w:r>
      <w:r>
        <w:t xml:space="preserve"> </w:t>
      </w:r>
      <w:r>
        <w:rPr>
          <w:iCs/>
          <w:i/>
        </w:rPr>
        <w:t xml:space="preserve">Marine Engineer</w:t>
      </w:r>
      <w:r>
        <w:t xml:space="preserve"> </w:t>
      </w:r>
      <w:r>
        <w:t xml:space="preserve">expertise. Our company achieved a 37% year-over-year revenue increase in Jeddah (from SAR 42M to SAR 57.5M), capturing 28% market share in the premium marine services segment. This success directly stems from our strategic alignment with Saudi Arabia’s maritime development priorities and our commitment to deploying certified</w:t>
      </w:r>
      <w:r>
        <w:t xml:space="preserve"> </w:t>
      </w:r>
      <w:r>
        <w:rPr>
          <w:iCs/>
          <w:i/>
        </w:rPr>
        <w:t xml:space="preserve">Marine Engineer</w:t>
      </w:r>
      <w:r>
        <w:t xml:space="preserve"> </w:t>
      </w:r>
      <w:r>
        <w:t xml:space="preserve">professionals on-site across Jeddah’s critical infrastructure projects.</w:t>
      </w:r>
    </w:p>
    <w:bookmarkEnd w:id="20"/>
    <w:bookmarkStart w:id="21" w:name="Xa3d474750cf431a72277758d3aae7c729a7f719"/>
    <w:p>
      <w:pPr>
        <w:pStyle w:val="Heading2"/>
      </w:pPr>
      <w:r>
        <w:t xml:space="preserve">II. Market Context: Marine Engineering Demand in Saudi Arabia Jeddah</w:t>
      </w:r>
    </w:p>
    <w:p>
      <w:pPr>
        <w:pStyle w:val="FirstParagraph"/>
      </w:pPr>
      <w:r>
        <w:t xml:space="preserve">Jeddah, as the Kingdom’s primary gateway for Red Sea trade and pilgrimage traffic, is undergoing transformative maritime expansion under Vision 2030. The Jeddah Islamic Port (JIP) handles 85% of Saudi Arabia’s cargo volume, while the new Red Sea Project and NEOM developments are accelerating demand for cutting-edge marine engineering solutions. This growth directly fuels our</w:t>
      </w:r>
      <w:r>
        <w:t xml:space="preserve"> </w:t>
      </w:r>
      <w:r>
        <w:rPr>
          <w:iCs/>
          <w:i/>
        </w:rPr>
        <w:t xml:space="preserve">Marine Engineer</w:t>
      </w:r>
      <w:r>
        <w:t xml:space="preserve"> </w:t>
      </w:r>
      <w:r>
        <w:t xml:space="preserve">service portfolio, particularly in:</w:t>
      </w:r>
    </w:p>
    <w:p>
      <w:pPr>
        <w:numPr>
          <w:ilvl w:val="0"/>
          <w:numId w:val="1001"/>
        </w:numPr>
        <w:pStyle w:val="Compact"/>
      </w:pPr>
      <w:r>
        <w:rPr>
          <w:bCs/>
          <w:b/>
        </w:rPr>
        <w:t xml:space="preserve">Port Modernization:</w:t>
      </w:r>
      <w:r>
        <w:t xml:space="preserve"> </w:t>
      </w:r>
      <w:r>
        <w:t xml:space="preserve">Upgrading Jeddah's port infrastructure to accommodate mega-vessels (up to 24,000 TEU capacity)</w:t>
      </w:r>
    </w:p>
    <w:p>
      <w:pPr>
        <w:numPr>
          <w:ilvl w:val="0"/>
          <w:numId w:val="1001"/>
        </w:numPr>
        <w:pStyle w:val="Compact"/>
      </w:pPr>
      <w:r>
        <w:rPr>
          <w:bCs/>
          <w:b/>
        </w:rPr>
        <w:t xml:space="preserve">Cruise Terminal Development:</w:t>
      </w:r>
      <w:r>
        <w:t xml:space="preserve"> </w:t>
      </w:r>
      <w:r>
        <w:t xml:space="preserve">Supporting the King Abdullah Port Cruise Terminal expansion for 5 million annual passengers</w:t>
      </w:r>
    </w:p>
    <w:p>
      <w:pPr>
        <w:numPr>
          <w:ilvl w:val="0"/>
          <w:numId w:val="1001"/>
        </w:numPr>
        <w:pStyle w:val="Compact"/>
      </w:pPr>
      <w:r>
        <w:rPr>
          <w:bCs/>
          <w:b/>
        </w:rPr>
        <w:t xml:space="preserve">Offshore Energy Support:</w:t>
      </w:r>
      <w:r>
        <w:t xml:space="preserve"> </w:t>
      </w:r>
      <w:r>
        <w:t xml:space="preserve">Servicing oil/gas platforms in the Red Sea and renewable energy installations</w:t>
      </w:r>
    </w:p>
    <w:p>
      <w:pPr>
        <w:numPr>
          <w:ilvl w:val="0"/>
          <w:numId w:val="1001"/>
        </w:numPr>
        <w:pStyle w:val="Compact"/>
      </w:pPr>
      <w:r>
        <w:rPr>
          <w:bCs/>
          <w:b/>
        </w:rPr>
        <w:t xml:space="preserve">Safety &amp; Compliance:</w:t>
      </w:r>
      <w:r>
        <w:t xml:space="preserve"> </w:t>
      </w:r>
      <w:r>
        <w:t xml:space="preserve">Implementing international maritime safety standards (ISM Code, SOLAS) for Saudi vessels</w:t>
      </w:r>
    </w:p>
    <w:bookmarkEnd w:id="21"/>
    <w:bookmarkStart w:id="22" w:name="Xdf7f30a9cee69b1faf587633604af57863f9055"/>
    <w:p>
      <w:pPr>
        <w:pStyle w:val="Heading2"/>
      </w:pPr>
      <w:r>
        <w:t xml:space="preserve">III. Sales Performance: Jeddah Market Analysis</w:t>
      </w:r>
    </w:p>
    <w:p>
      <w:pPr>
        <w:pStyle w:val="FirstParagraph"/>
      </w:pPr>
      <w:r>
        <w:rPr>
          <w:iCs/>
          <w:i/>
        </w:rPr>
        <w:t xml:space="preserve">Sales Report Highlights:</w:t>
      </w:r>
    </w:p>
    <w:p>
      <w:pPr>
        <w:pStyle w:val="BodyText"/>
      </w:pPr>
      <w:r>
        <w:t xml:space="preserve">Service Category</w:t>
      </w:r>
    </w:p>
    <w:p>
      <w:pPr>
        <w:pStyle w:val="BodyText"/>
      </w:pPr>
      <w:r>
        <w:t xml:space="preserve">2022 Revenue (SAR)</w:t>
      </w:r>
    </w:p>
    <w:p>
      <w:pPr>
        <w:pStyle w:val="BodyText"/>
      </w:pPr>
      <w:r>
        <w:t xml:space="preserve">2023 Revenue (SAR)</w:t>
      </w:r>
    </w:p>
    <w:p>
      <w:pPr>
        <w:pStyle w:val="BodyText"/>
      </w:pPr>
      <w:r>
        <w:t xml:space="preserve">% Growth</w:t>
      </w:r>
    </w:p>
    <w:p>
      <w:pPr>
        <w:pStyle w:val="BodyText"/>
      </w:pPr>
      <w:r>
        <w:t xml:space="preserve">Key Jeddah Projects</w:t>
      </w:r>
    </w:p>
    <w:p>
      <w:pPr>
        <w:pStyle w:val="BodyText"/>
      </w:pPr>
      <w:r>
        <w:t xml:space="preserve">Ship Repair &amp; Maintenance</w:t>
      </w:r>
    </w:p>
    <w:p>
      <w:pPr>
        <w:pStyle w:val="BodyText"/>
      </w:pPr>
      <w:r>
        <w:t xml:space="preserve">18,500,000</w:t>
      </w:r>
    </w:p>
    <w:p>
      <w:pPr>
        <w:pStyle w:val="BodyText"/>
      </w:pPr>
      <w:r>
        <w:t xml:space="preserve">26,345,000</w:t>
      </w:r>
    </w:p>
    <w:p>
      <w:pPr>
        <w:pStyle w:val="BodyText"/>
      </w:pPr>
      <w:r>
        <w:t xml:space="preserve">42.4%</w:t>
      </w:r>
    </w:p>
    <w:p>
      <w:pPr>
        <w:pStyle w:val="BodyText"/>
      </w:pPr>
      <w:r>
        <w:t xml:space="preserve">Jeddah Shipyard Expansion; Saudi Arabian Airlines Fleet Overhaul</w:t>
      </w:r>
    </w:p>
    <w:p>
      <w:pPr>
        <w:pStyle w:val="BodyText"/>
      </w:pPr>
      <w:r>
        <w:t xml:space="preserve">Tech Consulting &amp; Compliance</w:t>
      </w:r>
    </w:p>
    <w:p>
      <w:pPr>
        <w:pStyle w:val="BodyText"/>
      </w:pPr>
      <w:r>
        <w:t xml:space="preserve">12,800,000</w:t>
      </w:r>
    </w:p>
    <w:p>
      <w:pPr>
        <w:pStyle w:val="BodyText"/>
      </w:pPr>
      <w:r>
        <w:t xml:space="preserve">&lt;</w:t>
      </w:r>
    </w:p>
    <w:p>
      <w:pPr>
        <w:pStyle w:val="BodyText"/>
      </w:pPr>
      <w:r>
        <w:t xml:space="preserve">19,756,357</w:t>
      </w:r>
    </w:p>
    <w:p>
      <w:pPr>
        <w:pStyle w:val="BodyText"/>
      </w:pPr>
      <w:r>
        <w:t xml:space="preserve">54.3%</w:t>
      </w:r>
    </w:p>
    <w:p>
      <w:pPr>
        <w:pStyle w:val="BodyText"/>
      </w:pPr>
      <w:r>
        <w:t xml:space="preserve">Jeddah Port Authority Safety Certification; Red Sea Cruise Line Audits</w:t>
      </w:r>
    </w:p>
    <w:p>
      <w:pPr>
        <w:pStyle w:val="BodyText"/>
      </w:pPr>
      <w:r>
        <w:t xml:space="preserve">Renewable Marine Systems</w:t>
      </w:r>
    </w:p>
    <w:p>
      <w:pPr>
        <w:pStyle w:val="BodyText"/>
      </w:pPr>
      <w:r>
        <w:t xml:space="preserve">8,200,000</w:t>
      </w:r>
    </w:p>
    <w:p>
      <w:pPr>
        <w:pStyle w:val="BodyText"/>
      </w:pPr>
      <w:r>
        <w:t xml:space="preserve">11,426,983</w:t>
      </w:r>
    </w:p>
    <w:p>
      <w:pPr>
        <w:pStyle w:val="BodyText"/>
      </w:pPr>
      <w:r>
        <w:t xml:space="preserve">&lt;</w:t>
      </w:r>
    </w:p>
    <w:p>
      <w:pPr>
        <w:pStyle w:val="BodyText"/>
      </w:pPr>
      <w:r>
        <w:t xml:space="preserve">40.5%</w:t>
      </w:r>
    </w:p>
    <w:p>
      <w:pPr>
        <w:pStyle w:val="BodyText"/>
      </w:pPr>
      <w:r>
        <w:t xml:space="preserve">Solar-Powered Ferry Development; NEOM Water Desalination Support</w:t>
      </w:r>
    </w:p>
    <w:p>
      <w:pPr>
        <w:pStyle w:val="BodyText"/>
      </w:pPr>
      <w:r>
        <w:t xml:space="preserve">Maintenance Contracts (Annual)</w:t>
      </w:r>
    </w:p>
    <w:p>
      <w:pPr>
        <w:pStyle w:val="BodyText"/>
      </w:pPr>
      <w:r>
        <w:t xml:space="preserve">22,500,000</w:t>
      </w:r>
    </w:p>
    <w:p>
      <w:pPr>
        <w:pStyle w:val="BodyText"/>
      </w:pPr>
      <w:r>
        <w:t xml:space="preserve">31,971,667</w:t>
      </w:r>
    </w:p>
    <w:p>
      <w:pPr>
        <w:pStyle w:val="BodyText"/>
      </w:pPr>
      <w:r>
        <w:t xml:space="preserve">42.1%</w:t>
      </w:r>
    </w:p>
    <w:p>
      <w:pPr>
        <w:pStyle w:val="BodyText"/>
      </w:pPr>
      <w:r>
        <w:t xml:space="preserve">Jeddah Islamic Port; King Abdullah Port Operations</w:t>
      </w:r>
    </w:p>
    <w:p>
      <w:pPr>
        <w:pStyle w:val="BodyText"/>
      </w:pPr>
      <w:r>
        <w:t xml:space="preserve">The 37% overall growth (SAR 57.5M vs. SAR 42M) significantly outperforms the regional marine services market average of 18%. This success is attributed to our strategic deployment of certified</w:t>
      </w:r>
      <w:r>
        <w:t xml:space="preserve"> </w:t>
      </w:r>
      <w:r>
        <w:rPr>
          <w:iCs/>
          <w:i/>
        </w:rPr>
        <w:t xml:space="preserve">Marine Engineer</w:t>
      </w:r>
      <w:r>
        <w:t xml:space="preserve"> </w:t>
      </w:r>
      <w:r>
        <w:t xml:space="preserve">specialists directly within Jeddah’s operational ecosystem, reducing response times by 63% and improving client retention rates to 92%.</w:t>
      </w:r>
    </w:p>
    <w:bookmarkEnd w:id="22"/>
    <w:bookmarkStart w:id="23" w:name="Xd64fb7352d92bd547b99a40832c20cea84008c0"/>
    <w:p>
      <w:pPr>
        <w:pStyle w:val="Heading2"/>
      </w:pPr>
      <w:r>
        <w:t xml:space="preserve">IV. Marine Engineer: The Strategic Sales Driver</w:t>
      </w:r>
    </w:p>
    <w:p>
      <w:pPr>
        <w:pStyle w:val="FirstParagraph"/>
      </w:pPr>
      <w:r>
        <w:t xml:space="preserve">This year, we restructured our sales approach around the value proposition of the</w:t>
      </w:r>
      <w:r>
        <w:t xml:space="preserve"> </w:t>
      </w:r>
      <w:r>
        <w:rPr>
          <w:iCs/>
          <w:i/>
        </w:rPr>
        <w:t xml:space="preserve">Marine Engineer</w:t>
      </w:r>
      <w:r>
        <w:t xml:space="preserve"> </w:t>
      </w:r>
      <w:r>
        <w:t xml:space="preserve">as a business catalyst. Key initiatives included:</w:t>
      </w:r>
    </w:p>
    <w:p>
      <w:pPr>
        <w:numPr>
          <w:ilvl w:val="0"/>
          <w:numId w:val="1002"/>
        </w:numPr>
        <w:pStyle w:val="Compact"/>
      </w:pPr>
      <w:r>
        <w:rPr>
          <w:bCs/>
          <w:b/>
        </w:rPr>
        <w:t xml:space="preserve">Dedicated Jeddah Marine Engineering Teams:</w:t>
      </w:r>
      <w:r>
        <w:t xml:space="preserve"> </w:t>
      </w:r>
      <w:r>
        <w:t xml:space="preserve">17 senior certified Marine Engineers (including 5 with Saudi Maritime Authority certifications) deployed full-time across Jeddah clients, enabling real-time problem resolution.</w:t>
      </w:r>
    </w:p>
    <w:p>
      <w:pPr>
        <w:numPr>
          <w:ilvl w:val="0"/>
          <w:numId w:val="1002"/>
        </w:numPr>
        <w:pStyle w:val="Compact"/>
      </w:pPr>
      <w:r>
        <w:rPr>
          <w:bCs/>
          <w:b/>
        </w:rPr>
        <w:t xml:space="preserve">Client-Specific Engineer Assignments:</w:t>
      </w:r>
      <w:r>
        <w:t xml:space="preserve"> </w:t>
      </w:r>
      <w:r>
        <w:t xml:space="preserve">Matching each major account (e.g., Jeddah Port Authority, Al-Rajhi Shipping) with a dedicated Marine Engineer for tailored solutions – increasing cross-selling by 31%.</w:t>
      </w:r>
    </w:p>
    <w:p>
      <w:pPr>
        <w:numPr>
          <w:ilvl w:val="0"/>
          <w:numId w:val="1002"/>
        </w:numPr>
        <w:pStyle w:val="Compact"/>
      </w:pPr>
      <w:r>
        <w:rPr>
          <w:bCs/>
          <w:b/>
        </w:rPr>
        <w:t xml:space="preserve">Sales-Driven Technical Workshops:</w:t>
      </w:r>
      <w:r>
        <w:t xml:space="preserve"> </w:t>
      </w:r>
      <w:r>
        <w:t xml:space="preserve">Marine Engineers conducted 47 client training sessions in Jeddah on safety compliance and efficiency optimization, directly converting 68% of attendees into contract clients.</w:t>
      </w:r>
    </w:p>
    <w:p>
      <w:pPr>
        <w:numPr>
          <w:ilvl w:val="0"/>
          <w:numId w:val="1002"/>
        </w:numPr>
        <w:pStyle w:val="Compact"/>
      </w:pPr>
      <w:r>
        <w:rPr>
          <w:bCs/>
          <w:b/>
        </w:rPr>
        <w:t xml:space="preserve">Technology Integration:</w:t>
      </w:r>
      <w:r>
        <w:t xml:space="preserve"> </w:t>
      </w:r>
      <w:r>
        <w:t xml:space="preserve">Marine Engineers leveraged IoT-enabled monitoring systems (deployed across Jeddah’s fleet), providing real-time data that became a key sales differentiator for predictive maintenance contracts.</w:t>
      </w:r>
    </w:p>
    <w:p>
      <w:pPr>
        <w:pStyle w:val="FirstParagraph"/>
      </w:pPr>
      <w:r>
        <w:t xml:space="preserve">A notable case: Our Marine Engineer team diagnosed an 18% efficiency loss in the King Abdullah Port’s cargo handling system, proposing a retrofit solution that saved clients SAR 6.2M annually. This directly generated a SAR 4.5M service contract – exemplifying how our</w:t>
      </w:r>
      <w:r>
        <w:t xml:space="preserve"> </w:t>
      </w:r>
      <w:r>
        <w:rPr>
          <w:iCs/>
          <w:i/>
        </w:rPr>
        <w:t xml:space="preserve">Marine Engineer</w:t>
      </w:r>
      <w:r>
        <w:t xml:space="preserve"> </w:t>
      </w:r>
      <w:r>
        <w:t xml:space="preserve">expertise drives tangible sales outcomes in Saudi Arabia Jeddah.</w:t>
      </w:r>
    </w:p>
    <w:bookmarkEnd w:id="23"/>
    <w:bookmarkStart w:id="24" w:name="X7f14cdf52ab3f814a8119f4b5c0a43194d12ce9"/>
    <w:p>
      <w:pPr>
        <w:pStyle w:val="Heading2"/>
      </w:pPr>
      <w:r>
        <w:t xml:space="preserve">V. Market Challenges &amp; Strategic Adaptations</w:t>
      </w:r>
    </w:p>
    <w:p>
      <w:pPr>
        <w:pStyle w:val="FirstParagraph"/>
      </w:pPr>
      <w:r>
        <w:t xml:space="preserve">We navigated significant challenges specific to the Saudi Arabia Jeddah market:</w:t>
      </w:r>
    </w:p>
    <w:p>
      <w:pPr>
        <w:numPr>
          <w:ilvl w:val="0"/>
          <w:numId w:val="1003"/>
        </w:numPr>
        <w:pStyle w:val="Compact"/>
      </w:pPr>
      <w:r>
        <w:rPr>
          <w:bCs/>
          <w:b/>
        </w:rPr>
        <w:t xml:space="preserve">Localization Requirement:</w:t>
      </w:r>
      <w:r>
        <w:t xml:space="preserve"> </w:t>
      </w:r>
      <w:r>
        <w:t xml:space="preserve">Saudi Vision 2030 mandates 70% local workforce for critical projects. We rapidly certified 14 Jeddah-based technicians as Marine Engineering assistants, reducing foreign labor costs by 39% and strengthening client trust.</w:t>
      </w:r>
    </w:p>
    <w:p>
      <w:pPr>
        <w:numPr>
          <w:ilvl w:val="0"/>
          <w:numId w:val="1003"/>
        </w:numPr>
        <w:pStyle w:val="Compact"/>
      </w:pPr>
      <w:r>
        <w:rPr>
          <w:bCs/>
          <w:b/>
        </w:rPr>
        <w:t xml:space="preserve">Sectoral Volatility:</w:t>
      </w:r>
      <w:r>
        <w:t xml:space="preserve"> </w:t>
      </w:r>
      <w:r>
        <w:t xml:space="preserve">Oil price fluctuations impacted offshore contracts. Our Marine Engineers pivoted to focus on cruise port infrastructure (growing at 22% YoY in Jeddah), capturing new revenue streams.</w:t>
      </w:r>
    </w:p>
    <w:p>
      <w:pPr>
        <w:numPr>
          <w:ilvl w:val="0"/>
          <w:numId w:val="1003"/>
        </w:numPr>
        <w:pStyle w:val="Compact"/>
      </w:pPr>
      <w:r>
        <w:rPr>
          <w:bCs/>
          <w:b/>
        </w:rPr>
        <w:t xml:space="preserve">Regulatory Complexity:</w:t>
      </w:r>
      <w:r>
        <w:t xml:space="preserve"> </w:t>
      </w:r>
      <w:r>
        <w:t xml:space="preserve">Navigating the Saudi Ports Authority’s new environmental regulations required specialized knowledge. Our Marine Engineers became the primary point of contact for compliance, securing 12 major contracts through regulatory expertise alone.</w:t>
      </w:r>
    </w:p>
    <w:bookmarkEnd w:id="24"/>
    <w:bookmarkStart w:id="25" w:name="X8ad0781bfe0298c5e0af8a73a9f2c5f4ca831c3"/>
    <w:p>
      <w:pPr>
        <w:pStyle w:val="Heading2"/>
      </w:pPr>
      <w:r>
        <w:t xml:space="preserve">VI. Future Outlook: Sales Strategy for 2024</w:t>
      </w:r>
    </w:p>
    <w:p>
      <w:pPr>
        <w:pStyle w:val="FirstParagraph"/>
      </w:pPr>
      <w:r>
        <w:t xml:space="preserve">Based on our Jeddah market dominance, we propose the following growth-focused initiatives:</w:t>
      </w:r>
    </w:p>
    <w:p>
      <w:pPr>
        <w:numPr>
          <w:ilvl w:val="0"/>
          <w:numId w:val="1004"/>
        </w:numPr>
        <w:pStyle w:val="Compact"/>
      </w:pPr>
      <w:r>
        <w:rPr>
          <w:bCs/>
          <w:b/>
        </w:rPr>
        <w:t xml:space="preserve">Expand Marine Engineer Training Hub in Jeddah:</w:t>
      </w:r>
      <w:r>
        <w:t xml:space="preserve"> </w:t>
      </w:r>
      <w:r>
        <w:t xml:space="preserve">Establish a certified training center (in partnership with King Abdulaziz University) to develop local talent and secure long-term service contracts.</w:t>
      </w:r>
    </w:p>
    <w:p>
      <w:pPr>
        <w:numPr>
          <w:ilvl w:val="0"/>
          <w:numId w:val="1004"/>
        </w:numPr>
        <w:pStyle w:val="Compact"/>
      </w:pPr>
      <w:r>
        <w:rPr>
          <w:bCs/>
          <w:b/>
        </w:rPr>
        <w:t xml:space="preserve">Prioritize Vision 2030 Projects:</w:t>
      </w:r>
      <w:r>
        <w:t xml:space="preserve"> </w:t>
      </w:r>
      <w:r>
        <w:t xml:space="preserve">Target marine engineering bids for Red Sea Global’s luxury resorts (Jeddah coastline) and the Jeddah Light Rail system’s port access infrastructure.</w:t>
      </w:r>
    </w:p>
    <w:p>
      <w:pPr>
        <w:numPr>
          <w:ilvl w:val="0"/>
          <w:numId w:val="1004"/>
        </w:numPr>
        <w:pStyle w:val="Compact"/>
      </w:pPr>
      <w:r>
        <w:rPr>
          <w:bCs/>
          <w:b/>
        </w:rPr>
        <w:t xml:space="preserve">Technology-Driven Sales Pitch:</w:t>
      </w:r>
      <w:r>
        <w:t xml:space="preserve"> </w:t>
      </w:r>
      <w:r>
        <w:t xml:space="preserve">Leverage Marine Engineer-developed analytics dashboards to showcase ROI on maintenance solutions during client proposals.</w:t>
      </w:r>
    </w:p>
    <w:p>
      <w:pPr>
        <w:numPr>
          <w:ilvl w:val="0"/>
          <w:numId w:val="1004"/>
        </w:numPr>
        <w:pStyle w:val="Compact"/>
      </w:pPr>
      <w:r>
        <w:rPr>
          <w:bCs/>
          <w:b/>
        </w:rPr>
        <w:t xml:space="preserve">Diversify Service Portfolio:</w:t>
      </w:r>
      <w:r>
        <w:t xml:space="preserve"> </w:t>
      </w:r>
      <w:r>
        <w:t xml:space="preserve">Introduce marine renewable energy services (e.g., hydrogen-powered tugboats) – a growing niche in Saudi Arabia Jeddah’s maritime strategy.</w:t>
      </w:r>
    </w:p>
    <w:bookmarkEnd w:id="25"/>
    <w:bookmarkStart w:id="26" w:name="vii.-conclusion"/>
    <w:p>
      <w:pPr>
        <w:pStyle w:val="Heading2"/>
      </w:pPr>
      <w:r>
        <w:t xml:space="preserve">VII. Conclusion</w:t>
      </w:r>
    </w:p>
    <w:p>
      <w:pPr>
        <w:pStyle w:val="FirstParagraph"/>
      </w:pPr>
      <w:r>
        <w:t xml:space="preserve">The 2023 Sales Report unequivocally demonstrates that Marine Engineering is the cornerstone of our success in Saudi Arabia Jeddah. By embedding certified Marine Engineers directly into our client solutions – rather than treating them as cost centers – we’ve transformed technical expertise into a powerful sales engine. Our Jeddah market penetration (28% share) positions us to lead Saudi Arabia’s maritime transformation under Vision 2030. As the Red Sea becomes the Kingdom’s new economic frontier, our commitment to deploying world-class Marine Engineers in Jeddah ensures sustainable growth, client loyalty, and leadership in this vital sector. We project 45% revenue growth for 2024 by doubling down on this Marine Engineer-centric strategy across all Saudi Arabia Jeddah operations.</w:t>
      </w:r>
    </w:p>
    <w:p>
      <w:pPr>
        <w:pStyle w:val="BodyText"/>
      </w:pPr>
      <w:r>
        <w:rPr>
          <w:bCs/>
          <w:b/>
        </w:rPr>
        <w:t xml:space="preserve">Prepared By:</w:t>
      </w:r>
      <w:r>
        <w:t xml:space="preserve"> </w:t>
      </w:r>
      <w:r>
        <w:t xml:space="preserve">International Sales &amp; Strategy Division</w:t>
      </w:r>
      <w:r>
        <w:br/>
      </w:r>
      <w:r>
        <w:rPr>
          <w:bCs/>
          <w:b/>
        </w:rPr>
        <w:t xml:space="preserve">Contact:</w:t>
      </w:r>
      <w:r>
        <w:t xml:space="preserve"> </w:t>
      </w:r>
      <w:r>
        <w:t xml:space="preserve">ahmed.mohammed@marine-solutions.sa | +966 50 123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Jeddah, Saudi Arabia</dc:title>
  <dc:creator/>
  <dc:language>en</dc:language>
  <cp:keywords/>
  <dcterms:created xsi:type="dcterms:W3CDTF">2026-07-21T02:57:38Z</dcterms:created>
  <dcterms:modified xsi:type="dcterms:W3CDTF">2026-07-21T02:57:38Z</dcterms:modified>
</cp:coreProperties>
</file>

<file path=docProps/custom.xml><?xml version="1.0" encoding="utf-8"?>
<Properties xmlns="http://schemas.openxmlformats.org/officeDocument/2006/custom-properties" xmlns:vt="http://schemas.openxmlformats.org/officeDocument/2006/docPropsVTypes"/>
</file>