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8" w:name="marine-engineering-services-sales-report"/>
    <w:p>
      <w:pPr>
        <w:pStyle w:val="Heading1"/>
      </w:pPr>
      <w:r>
        <w:t xml:space="preserve">Marine Engineering Services Sales Report</w:t>
      </w:r>
    </w:p>
    <w:p>
      <w:pPr>
        <w:pStyle w:val="FirstParagraph"/>
      </w:pPr>
      <w:r>
        <w:rPr>
          <w:bCs/>
          <w:b/>
        </w:rPr>
        <w:t xml:space="preserve">Prepared for Stakeholders in the United Arab Emirates Dubai Market</w:t>
      </w:r>
    </w:p>
    <w:bookmarkStart w:id="20" w:name="executive-summary"/>
    <w:p>
      <w:pPr>
        <w:pStyle w:val="Heading2"/>
      </w:pPr>
      <w:r>
        <w:t xml:space="preserve">Executive Summary</w:t>
      </w:r>
    </w:p>
    <w:p>
      <w:pPr>
        <w:pStyle w:val="FirstParagraph"/>
      </w:pPr>
      <w:r>
        <w:t xml:space="preserve">This comprehensive Sales Report details the performance and strategic outlook for Marine Engineering Services within the dynamic maritime ecosystem of Dubai, United Arab Emirates. The report underscores the critical role of skilled</w:t>
      </w:r>
      <w:r>
        <w:t xml:space="preserve"> </w:t>
      </w:r>
      <w:r>
        <w:rPr>
          <w:bCs/>
          <w:b/>
        </w:rPr>
        <w:t xml:space="preserve">Marine Engineer</w:t>
      </w:r>
      <w:r>
        <w:t xml:space="preserve"> </w:t>
      </w:r>
      <w:r>
        <w:t xml:space="preserve">professionals in supporting Dubai's position as a global maritime hub and provides actionable insights into market demand, service adoption rates, and revenue streams. As the</w:t>
      </w:r>
      <w:r>
        <w:t xml:space="preserve"> </w:t>
      </w:r>
      <w:r>
        <w:rPr>
          <w:iCs/>
          <w:i/>
        </w:rPr>
        <w:t xml:space="preserve">United Arab Emirates Dubai</w:t>
      </w:r>
      <w:r>
        <w:t xml:space="preserve"> </w:t>
      </w:r>
      <w:r>
        <w:t xml:space="preserve">continues its strategic investment in port infrastructure, shipping logistics, and cruise tourism expansion (e.g., Port Rashid, Jebel Ali Port Phase IV), the demand for specialized marine engineering expertise has surged by 22% year-over-year in Q1-Q3 2024.</w:t>
      </w:r>
    </w:p>
    <w:bookmarkEnd w:id="20"/>
    <w:bookmarkStart w:id="21" w:name="market-context-dubais-maritime-ambition"/>
    <w:p>
      <w:pPr>
        <w:pStyle w:val="Heading2"/>
      </w:pPr>
      <w:r>
        <w:t xml:space="preserve">Market Context: Dubai's Maritime Ambition</w:t>
      </w:r>
    </w:p>
    <w:p>
      <w:pPr>
        <w:pStyle w:val="FirstParagraph"/>
      </w:pPr>
      <w:r>
        <w:t xml:space="preserve">As the economic engine of the</w:t>
      </w:r>
      <w:r>
        <w:t xml:space="preserve"> </w:t>
      </w:r>
      <w:r>
        <w:rPr>
          <w:bCs/>
          <w:b/>
        </w:rPr>
        <w:t xml:space="preserve">United Arab Emirates Dubai</w:t>
      </w:r>
      <w:r>
        <w:t xml:space="preserve">, maritime trade and shipping services directly contribute over 18% to Dubai’s GDP. The government’s "Dubai Maritime Strategy 2030" prioritizes port modernization, sustainable shipping initiatives, and expansion of cruise facilities—projects demanding advanced marine engineering solutions. With the UAE investing AED 54 billion in maritime infrastructure by 2026, the need for certified</w:t>
      </w:r>
      <w:r>
        <w:t xml:space="preserve"> </w:t>
      </w:r>
      <w:r>
        <w:rPr>
          <w:bCs/>
          <w:b/>
        </w:rPr>
        <w:t xml:space="preserve">Marine Engineer</w:t>
      </w:r>
      <w:r>
        <w:t xml:space="preserve"> </w:t>
      </w:r>
      <w:r>
        <w:t xml:space="preserve">talent has become a cornerstone of operational success. This report focuses on service sales within this high-stakes environment, where every technical decision impacts cargo throughput, vessel safety, and environmental compliance.</w:t>
      </w:r>
    </w:p>
    <w:bookmarkEnd w:id="21"/>
    <w:bookmarkStart w:id="22" w:name="key-service-offerings-sales-performance"/>
    <w:p>
      <w:pPr>
        <w:pStyle w:val="Heading2"/>
      </w:pPr>
      <w:r>
        <w:t xml:space="preserve">Key Service Offerings &amp; Sales Performance</w:t>
      </w:r>
    </w:p>
    <w:p>
      <w:pPr>
        <w:pStyle w:val="FirstParagraph"/>
      </w:pPr>
      <w:r>
        <w:t xml:space="preserve">The Marine Engineering Services division has structured its offerings around Dubai’s operational priorities. Below is a breakdown of top-performing service categories and their sales impact for the period January–September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YoY Growth (%)</w:t>
            </w:r>
          </w:p>
        </w:tc>
        <w:tc>
          <w:tcPr/>
          <w:p>
            <w:pPr>
              <w:pStyle w:val="Compact"/>
              <w:jc w:val="left"/>
            </w:pPr>
            <w:r>
              <w:t xml:space="preserve">Revenue Contribution (%)</w:t>
            </w:r>
          </w:p>
        </w:tc>
        <w:tc>
          <w:tcPr/>
          <w:p>
            <w:pPr>
              <w:pStyle w:val="Compact"/>
              <w:jc w:val="left"/>
            </w:pPr>
            <w:r>
              <w:t xml:space="preserve">Key Dubai Clients/Projects</w:t>
            </w:r>
          </w:p>
        </w:tc>
      </w:tr>
      <w:tr>
        <w:tc>
          <w:tcPr/>
          <w:p>
            <w:pPr>
              <w:pStyle w:val="Compact"/>
              <w:jc w:val="left"/>
            </w:pPr>
            <w:r>
              <w:t xml:space="preserve">Vessel Maintenance &amp; Repair (VMR)</w:t>
            </w:r>
          </w:p>
        </w:tc>
        <w:tc>
          <w:tcPr/>
          <w:p>
            <w:pPr>
              <w:pStyle w:val="Compact"/>
              <w:jc w:val="left"/>
            </w:pPr>
            <w:r>
              <w:t xml:space="preserve">27%</w:t>
            </w:r>
          </w:p>
        </w:tc>
        <w:tc>
          <w:tcPr/>
          <w:p>
            <w:pPr>
              <w:pStyle w:val="Compact"/>
              <w:jc w:val="left"/>
            </w:pPr>
            <w:r>
              <w:t xml:space="preserve">42%</w:t>
            </w:r>
          </w:p>
        </w:tc>
        <w:tc>
          <w:tcPr/>
          <w:p>
            <w:pPr>
              <w:pStyle w:val="Compact"/>
              <w:jc w:val="left"/>
            </w:pPr>
            <w:r>
              <w:t xml:space="preserve">Jebel Ali Port Fleet, DP World Vessels</w:t>
            </w:r>
          </w:p>
        </w:tc>
      </w:tr>
      <w:tr>
        <w:tc>
          <w:tcPr/>
          <w:p>
            <w:pPr>
              <w:pStyle w:val="Compact"/>
              <w:jc w:val="left"/>
            </w:pPr>
            <w:r>
              <w:t xml:space="preserve">Newbuild Engineering Consultancy</w:t>
            </w:r>
          </w:p>
        </w:tc>
        <w:tc>
          <w:tcPr/>
          <w:p>
            <w:pPr>
              <w:pStyle w:val="Compact"/>
              <w:jc w:val="left"/>
            </w:pPr>
            <w:r>
              <w:t xml:space="preserve">35%</w:t>
            </w:r>
          </w:p>
        </w:tc>
        <w:tc>
          <w:tcPr/>
          <w:p>
            <w:pPr>
              <w:pStyle w:val="Compact"/>
              <w:jc w:val="left"/>
            </w:pPr>
            <w:r>
              <w:t xml:space="preserve">28%</w:t>
            </w:r>
          </w:p>
        </w:tc>
        <w:tc>
          <w:tcPr/>
          <w:p>
            <w:pPr>
              <w:pStyle w:val="Compact"/>
              <w:jc w:val="left"/>
            </w:pPr>
            <w:r>
              <w:t xml:space="preserve">Dubai Maritime City Cruise Terminal, UAE Navy Frigate Program</w:t>
            </w:r>
          </w:p>
        </w:tc>
      </w:tr>
      <w:tr>
        <w:tc>
          <w:tcPr/>
          <w:p>
            <w:pPr>
              <w:pStyle w:val="Compact"/>
              <w:jc w:val="left"/>
            </w:pPr>
            <w:r>
              <w:t xml:space="preserve">Sustainability Compliance (Emissions &amp; Fuel)</w:t>
            </w:r>
          </w:p>
        </w:tc>
        <w:tc>
          <w:tcPr/>
          <w:p>
            <w:pPr>
              <w:pStyle w:val="Compact"/>
              <w:jc w:val="left"/>
            </w:pPr>
            <w:r>
              <w:t xml:space="preserve">48%</w:t>
            </w:r>
          </w:p>
        </w:tc>
        <w:tc>
          <w:tcPr/>
          <w:p>
            <w:pPr>
              <w:pStyle w:val="Compact"/>
              <w:jc w:val="left"/>
            </w:pPr>
            <w:r>
              <w:t xml:space="preserve">19%</w:t>
            </w:r>
          </w:p>
        </w:tc>
        <w:tc>
          <w:tcPr/>
          <w:p>
            <w:pPr>
              <w:pStyle w:val="Compact"/>
              <w:jc w:val="left"/>
            </w:pPr>
            <w:r>
              <w:t xml:space="preserve">Dubai International Cruise Terminal, Al Marjan Island Logistics</w:t>
            </w:r>
          </w:p>
        </w:tc>
      </w:tr>
      <w:tr>
        <w:tc>
          <w:tcPr/>
          <w:p>
            <w:pPr>
              <w:pStyle w:val="Compact"/>
              <w:jc w:val="left"/>
            </w:pPr>
            <w:r>
              <w:t xml:space="preserve">Digital Marine Systems Integration</w:t>
            </w:r>
          </w:p>
        </w:tc>
        <w:tc>
          <w:tcPr/>
          <w:p>
            <w:pPr>
              <w:pStyle w:val="Compact"/>
              <w:jc w:val="left"/>
            </w:pPr>
            <w:r>
              <w:t xml:space="preserve">32%</w:t>
            </w:r>
          </w:p>
        </w:tc>
        <w:tc>
          <w:tcPr/>
          <w:p>
            <w:pPr>
              <w:pStyle w:val="Compact"/>
              <w:jc w:val="left"/>
            </w:pPr>
            <w:r>
              <w:t xml:space="preserve">11%</w:t>
            </w:r>
          </w:p>
        </w:tc>
        <w:tc>
          <w:tcPr/>
          <w:p>
            <w:pPr>
              <w:pStyle w:val="Compact"/>
              <w:jc w:val="left"/>
            </w:pPr>
            <w:r>
              <w:t xml:space="preserve">Dubai Ports, Customs &amp; Free Zone Corporation (DPCFZ)</w:t>
            </w:r>
          </w:p>
        </w:tc>
      </w:tr>
    </w:tbl>
    <w:bookmarkEnd w:id="22"/>
    <w:bookmarkStart w:id="23" w:name="X1104dcb9cc959970c67bab7d0e6ddcf36812ac0"/>
    <w:p>
      <w:pPr>
        <w:pStyle w:val="Heading2"/>
      </w:pPr>
      <w:r>
        <w:t xml:space="preserve">Why Marine Engineers Drive Sales in Dubai</w:t>
      </w:r>
    </w:p>
    <w:p>
      <w:pPr>
        <w:pStyle w:val="FirstParagraph"/>
      </w:pPr>
      <w:r>
        <w:t xml:space="preserve">The sales traction across all service lines directly correlates with the expertise of our certified</w:t>
      </w:r>
      <w:r>
        <w:t xml:space="preserve"> </w:t>
      </w:r>
      <w:r>
        <w:rPr>
          <w:bCs/>
          <w:b/>
        </w:rPr>
        <w:t xml:space="preserve">Marine Engineer</w:t>
      </w:r>
      <w:r>
        <w:t xml:space="preserve"> </w:t>
      </w:r>
      <w:r>
        <w:t xml:space="preserve">teams. In the competitive landscape of the</w:t>
      </w:r>
      <w:r>
        <w:t xml:space="preserve"> </w:t>
      </w:r>
      <w:r>
        <w:rPr>
          <w:iCs/>
          <w:i/>
        </w:rPr>
        <w:t xml:space="preserve">United Arab Emirates Dubai</w:t>
      </w:r>
      <w:r>
        <w:t xml:space="preserve">, clients prioritize:</w:t>
      </w:r>
    </w:p>
    <w:p>
      <w:pPr>
        <w:numPr>
          <w:ilvl w:val="0"/>
          <w:numId w:val="1001"/>
        </w:numPr>
        <w:pStyle w:val="Compact"/>
      </w:pPr>
      <w:r>
        <w:rPr>
          <w:bCs/>
          <w:b/>
        </w:rPr>
        <w:t xml:space="preserve">Risk Mitigation:</w:t>
      </w:r>
      <w:r>
        <w:t xml:space="preserve"> </w:t>
      </w:r>
      <w:r>
        <w:t xml:space="preserve">Marine Engineers prevent operational downtime—critical for ports handling 7.5 million TEUs annually (Jebel Ali alone).</w:t>
      </w:r>
    </w:p>
    <w:p>
      <w:pPr>
        <w:numPr>
          <w:ilvl w:val="0"/>
          <w:numId w:val="1001"/>
        </w:numPr>
        <w:pStyle w:val="Compact"/>
      </w:pPr>
      <w:r>
        <w:rPr>
          <w:bCs/>
          <w:b/>
        </w:rPr>
        <w:t xml:space="preserve">Regulatory Mastery:</w:t>
      </w:r>
      <w:r>
        <w:t xml:space="preserve"> </w:t>
      </w:r>
      <w:r>
        <w:t xml:space="preserve">Dubai enforces strict IMO 2023 emissions standards. Our Marine Engineers ensure compliance, avoiding fines exceeding AED 1.2M per vessel.</w:t>
      </w:r>
    </w:p>
    <w:p>
      <w:pPr>
        <w:numPr>
          <w:ilvl w:val="0"/>
          <w:numId w:val="1001"/>
        </w:numPr>
        <w:pStyle w:val="Compact"/>
      </w:pPr>
      <w:r>
        <w:rPr>
          <w:bCs/>
          <w:b/>
        </w:rPr>
        <w:t xml:space="preserve">Sustainability Alignment:</w:t>
      </w:r>
      <w:r>
        <w:t xml:space="preserve"> </w:t>
      </w:r>
      <w:r>
        <w:t xml:space="preserve">The UAE’s Net Zero 2050 goal demands engineering solutions for LNG bunkering and hybrid propulsion—services driving 48% growth in sustainability sales.</w:t>
      </w:r>
    </w:p>
    <w:bookmarkEnd w:id="23"/>
    <w:bookmarkStart w:id="24" w:name="geographic-sales-breakdown-dubai-focus"/>
    <w:p>
      <w:pPr>
        <w:pStyle w:val="Heading2"/>
      </w:pPr>
      <w:r>
        <w:t xml:space="preserve">Geographic Sales Breakdown: Dubai Focus</w:t>
      </w:r>
    </w:p>
    <w:p>
      <w:pPr>
        <w:pStyle w:val="FirstParagraph"/>
      </w:pPr>
      <w:r>
        <w:t xml:space="preserve">While the UAE-wide market shows robust growth, Dubai represents 78% of our total Marine Engineering Service revenue. Key districts driving sales include:</w:t>
      </w:r>
    </w:p>
    <w:p>
      <w:pPr>
        <w:numPr>
          <w:ilvl w:val="0"/>
          <w:numId w:val="1002"/>
        </w:numPr>
        <w:pStyle w:val="Compact"/>
      </w:pPr>
      <w:r>
        <w:rPr>
          <w:bCs/>
          <w:b/>
        </w:rPr>
        <w:t xml:space="preserve">Dubai Maritime City:</w:t>
      </w:r>
      <w:r>
        <w:t xml:space="preserve"> </w:t>
      </w:r>
      <w:r>
        <w:t xml:space="preserve">Home to major shipyards and marine service providers, accounting for 34% of newbuild consultancy sales.</w:t>
      </w:r>
    </w:p>
    <w:p>
      <w:pPr>
        <w:numPr>
          <w:ilvl w:val="0"/>
          <w:numId w:val="1002"/>
        </w:numPr>
        <w:pStyle w:val="Compact"/>
      </w:pPr>
      <w:r>
        <w:rPr>
          <w:bCs/>
          <w:b/>
        </w:rPr>
        <w:t xml:space="preserve">Jebel Ali Free Zone (JAFZA):</w:t>
      </w:r>
      <w:r>
        <w:t xml:space="preserve"> </w:t>
      </w:r>
      <w:r>
        <w:t xml:space="preserve">Highest concentration of vessel maintenance contracts (28% of VMR revenue).</w:t>
      </w:r>
    </w:p>
    <w:p>
      <w:pPr>
        <w:numPr>
          <w:ilvl w:val="0"/>
          <w:numId w:val="1002"/>
        </w:numPr>
        <w:pStyle w:val="Compact"/>
      </w:pPr>
      <w:r>
        <w:rPr>
          <w:bCs/>
          <w:b/>
        </w:rPr>
        <w:t xml:space="preserve">Dubai South:</w:t>
      </w:r>
      <w:r>
        <w:t xml:space="preserve"> </w:t>
      </w:r>
      <w:r>
        <w:t xml:space="preserve">Emerging hub for cruise ship engineering services, contributing 15% to sustainability projects.</w:t>
      </w:r>
    </w:p>
    <w:bookmarkEnd w:id="24"/>
    <w:bookmarkStart w:id="25" w:name="X7e3b565abe037d0955bad46c99834ca311b6833"/>
    <w:p>
      <w:pPr>
        <w:pStyle w:val="Heading2"/>
      </w:pPr>
      <w:r>
        <w:t xml:space="preserve">Strategic Recommendations for Continued Growth</w:t>
      </w:r>
    </w:p>
    <w:p>
      <w:pPr>
        <w:pStyle w:val="FirstParagraph"/>
      </w:pPr>
      <w:r>
        <w:t xml:space="preserve">To capitalize on Dubai’s maritime trajectory, this Sales Report recommends:</w:t>
      </w:r>
    </w:p>
    <w:p>
      <w:pPr>
        <w:numPr>
          <w:ilvl w:val="0"/>
          <w:numId w:val="1003"/>
        </w:numPr>
        <w:pStyle w:val="Compact"/>
      </w:pPr>
      <w:r>
        <w:rPr>
          <w:bCs/>
          <w:b/>
        </w:rPr>
        <w:t xml:space="preserve">Expand Local Talent Pipelines:</w:t>
      </w:r>
      <w:r>
        <w:t xml:space="preserve"> </w:t>
      </w:r>
      <w:r>
        <w:t xml:space="preserve">Partner with Dubai Maritime City Academy to certify 50+ new Marine Engineers by Q2 2025, addressing a current talent gap of 33%.</w:t>
      </w:r>
    </w:p>
    <w:p>
      <w:pPr>
        <w:numPr>
          <w:ilvl w:val="0"/>
          <w:numId w:val="1003"/>
        </w:numPr>
        <w:pStyle w:val="Compact"/>
      </w:pPr>
      <w:r>
        <w:rPr>
          <w:bCs/>
          <w:b/>
        </w:rPr>
        <w:t xml:space="preserve">Prioritize Sustainability Services:</w:t>
      </w:r>
      <w:r>
        <w:t xml:space="preserve"> </w:t>
      </w:r>
      <w:r>
        <w:t xml:space="preserve">Allocate 60% of R&amp;D budget to green marine tech (e.g., ammonia fuel systems) to align with UAE’s "Green Marine Strategy."</w:t>
      </w:r>
    </w:p>
    <w:p>
      <w:pPr>
        <w:numPr>
          <w:ilvl w:val="0"/>
          <w:numId w:val="1003"/>
        </w:numPr>
        <w:pStyle w:val="Compact"/>
      </w:pPr>
      <w:r>
        <w:rPr>
          <w:bCs/>
          <w:b/>
        </w:rPr>
        <w:t xml:space="preserve">Enhance Digital Sales Enablement:</w:t>
      </w:r>
      <w:r>
        <w:t xml:space="preserve"> </w:t>
      </w:r>
      <w:r>
        <w:t xml:space="preserve">Develop a Dubai-specific CRM module tracking vessel schedules at Jebel Ali Port, enabling proactive service proposals.</w:t>
      </w:r>
    </w:p>
    <w:bookmarkEnd w:id="25"/>
    <w:bookmarkStart w:id="27" w:name="X053bbfc7b591f327a80d098c4540e78650da410"/>
    <w:p>
      <w:pPr>
        <w:pStyle w:val="Heading2"/>
      </w:pPr>
      <w:r>
        <w:t xml:space="preserve">Conclusion: Engineering Dubai’s Maritime Future</w:t>
      </w:r>
    </w:p>
    <w:p>
      <w:pPr>
        <w:pStyle w:val="FirstParagraph"/>
      </w:pPr>
      <w:r>
        <w:t xml:space="preserve">The data presented in this Sales Report affirms that the role of a qualified</w:t>
      </w:r>
      <w:r>
        <w:t xml:space="preserve"> </w:t>
      </w:r>
      <w:r>
        <w:rPr>
          <w:bCs/>
          <w:b/>
        </w:rPr>
        <w:t xml:space="preserve">Marine Engineer</w:t>
      </w:r>
      <w:r>
        <w:t xml:space="preserve"> </w:t>
      </w:r>
      <w:r>
        <w:t xml:space="preserve">is no longer technical support—it is the strategic engine for revenue growth in the</w:t>
      </w:r>
      <w:r>
        <w:t xml:space="preserve"> </w:t>
      </w:r>
      <w:r>
        <w:rPr>
          <w:iCs/>
          <w:i/>
        </w:rPr>
        <w:t xml:space="preserve">United Arab Emirates Dubai</w:t>
      </w:r>
      <w:r>
        <w:t xml:space="preserve">. With Dubai’s port throughput projected to exceed 10 million TEUs by 2027 and cruise passenger numbers doubling post-Expo 2024, Marine Engineering Services will remain at the epicenter of maritime commerce. Our Q3 sales performance (AED 89M) validates our market position, but sustained leadership demands deeper integration with Dubai’s Vision 2031 goals—particularly in sustainable shipping and smart port technologies. As the</w:t>
      </w:r>
      <w:r>
        <w:t xml:space="preserve"> </w:t>
      </w:r>
      <w:r>
        <w:rPr>
          <w:bCs/>
          <w:b/>
        </w:rPr>
        <w:t xml:space="preserve">United Arab Emirates Dubai</w:t>
      </w:r>
      <w:r>
        <w:t xml:space="preserve"> </w:t>
      </w:r>
      <w:r>
        <w:t xml:space="preserve">evolves from a trading hub to a maritime innovation leader, our Marine Engineers will be the architects of this transformation.</w:t>
      </w:r>
    </w:p>
    <w:p>
      <w:pPr>
        <w:pStyle w:val="BodyText"/>
      </w:pPr>
      <w:r>
        <w:t xml:space="preserve">Prepared by: Global Marine Solutions (GMS) Strategic Sales Division</w:t>
      </w:r>
      <w:r>
        <w:br/>
      </w:r>
      <w:r>
        <w:t xml:space="preserve">For Dubai Regional Headquarters | October 2024</w:t>
      </w:r>
    </w:p>
    <w:bookmarkStart w:id="26" w:name="key-metric-highlights-q1q3-2024"/>
    <w:p>
      <w:pPr>
        <w:pStyle w:val="Heading3"/>
      </w:pPr>
      <w:r>
        <w:t xml:space="preserve">Key Metric Highlights (Q1–Q3 2024)</w:t>
      </w:r>
    </w:p>
    <w:p>
      <w:pPr>
        <w:numPr>
          <w:ilvl w:val="0"/>
          <w:numId w:val="1004"/>
        </w:numPr>
        <w:pStyle w:val="Compact"/>
      </w:pPr>
      <w:r>
        <w:t xml:space="preserve">Marine Engineering Service Revenue Growth vs. UAE Market Avg.: +17%</w:t>
      </w:r>
    </w:p>
    <w:p>
      <w:pPr>
        <w:numPr>
          <w:ilvl w:val="0"/>
          <w:numId w:val="1004"/>
        </w:numPr>
        <w:pStyle w:val="Compact"/>
      </w:pPr>
      <w:r>
        <w:t xml:space="preserve">Client Retention Rate (Dubai): 94% (vs. industry avg. 82%)</w:t>
      </w:r>
    </w:p>
    <w:p>
      <w:pPr>
        <w:numPr>
          <w:ilvl w:val="0"/>
          <w:numId w:val="1004"/>
        </w:numPr>
        <w:pStyle w:val="Compact"/>
      </w:pPr>
      <w:r>
        <w:t xml:space="preserve">New Contracts Signed in Dubai: 67 (up from 49 YoY)</w:t>
      </w:r>
    </w:p>
    <w:p>
      <w:pPr>
        <w:numPr>
          <w:ilvl w:val="0"/>
          <w:numId w:val="1004"/>
        </w:numPr>
        <w:pStyle w:val="Compact"/>
      </w:pPr>
      <w:r>
        <w:t xml:space="preserve">Marine Engineer Certification Rates: 100% for all Dubai-based staff</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Services Sales Report: United Arab Emirates Dubai Market</dc:title>
  <dc:creator/>
  <dc:language>en</dc:language>
  <cp:keywords/>
  <dcterms:created xsi:type="dcterms:W3CDTF">2026-07-24T07:14:17Z</dcterms:created>
  <dcterms:modified xsi:type="dcterms:W3CDTF">2026-07-24T07:14:17Z</dcterms:modified>
</cp:coreProperties>
</file>

<file path=docProps/custom.xml><?xml version="1.0" encoding="utf-8"?>
<Properties xmlns="http://schemas.openxmlformats.org/officeDocument/2006/custom-properties" xmlns:vt="http://schemas.openxmlformats.org/officeDocument/2006/docPropsVTypes"/>
</file>