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9" w:name="Xc41bc8cc20b5378d1b624940bc42c3deb07cd52"/>
    <w:p>
      <w:pPr>
        <w:pStyle w:val="Heading1"/>
      </w:pPr>
      <w:r>
        <w:t xml:space="preserve">Comprehensive Sales Report: Marine Engineer Services in United Kingdom Birmingham Market (Q3 2023)</w:t>
      </w:r>
    </w:p>
    <w:bookmarkStart w:id="20" w:name="executive-summary"/>
    <w:p>
      <w:pPr>
        <w:pStyle w:val="Heading2"/>
      </w:pPr>
      <w:r>
        <w:t xml:space="preserve">Executive Summary</w:t>
      </w:r>
    </w:p>
    <w:p>
      <w:pPr>
        <w:pStyle w:val="FirstParagraph"/>
      </w:pPr>
      <w:r>
        <w:t xml:space="preserve">This quarterly sales report provides an in-depth analysis of the Marine Engineer service market within Birmingham, United Kingdom. As a leading engineering solutions provider headquartered in the heart of England's second-largest city, our team has achieved significant growth through strategic positioning in this unique inland market. Despite Birmingham's lack of direct coastal access, our specialized Marine Engineer services have secured 27 new contracts totaling £1.85M – a 34% increase from Q2 2023 and exceeding regional sales targets by 18%. This report details key market dynamics, client acquisition strategies, and future opportunities for Marine Engineer service expansion across the United Kingdom Birmingham ecosystem.</w:t>
      </w:r>
    </w:p>
    <w:bookmarkEnd w:id="20"/>
    <w:bookmarkStart w:id="21" w:name="X81ecdb1ea3414fd56669c664352a7e3bf4be008"/>
    <w:p>
      <w:pPr>
        <w:pStyle w:val="Heading2"/>
      </w:pPr>
      <w:r>
        <w:t xml:space="preserve">Market Context: Birmingham's Strategic Position in UK Marine Engineering</w:t>
      </w:r>
    </w:p>
    <w:p>
      <w:pPr>
        <w:pStyle w:val="FirstParagraph"/>
      </w:pPr>
      <w:r>
        <w:t xml:space="preserve">Contrary to common perception, Birmingham serves as a critical inland hub for marine engineering excellence within the United Kingdom. With major logistics centers like the Port of Liverpool and East Midlands Airport connected via the M6 motorway and national rail network, our Birmingham-based Marine Engineer team leverages unparalleled supply chain access. The city's £2.3B maritime infrastructure investment pipeline (per UK Department for Transport 2023) has created a unique opportunity: marine engineering expertise is increasingly demanded not just at ports, but in inland manufacturing facilities producing components for offshore wind farms, naval vessels, and riverine craft.</w:t>
      </w:r>
    </w:p>
    <w:p>
      <w:pPr>
        <w:pStyle w:val="BodyText"/>
      </w:pPr>
      <w:r>
        <w:t xml:space="preserve">Our market analysis confirms that Birmingham-based clients now account for 41% of all Marine Engineer service contracts across the Midlands region – a trend accelerated by the UK's Offshore Wind Sector Deal. This growth stems from companies like Rolls-Royce Submarines (Birmingham operations) and BAE Systems' inland manufacturing centers requiring specialist engineering support beyond traditional coastal locations.</w:t>
      </w:r>
    </w:p>
    <w:bookmarkEnd w:id="21"/>
    <w:bookmarkStart w:id="22" w:name="sales-performance-highlights"/>
    <w:p>
      <w:pPr>
        <w:pStyle w:val="Heading2"/>
      </w:pPr>
      <w:r>
        <w:t xml:space="preserve">Sales Performance Highlights</w:t>
      </w:r>
    </w:p>
    <w:p>
      <w:pPr>
        <w:pStyle w:val="FirstParagraph"/>
      </w:pPr>
      <w:r>
        <w:rPr>
          <w:bCs/>
          <w:b/>
        </w:rPr>
        <w:t xml:space="preserve">Revenue Breakdown:</w:t>
      </w:r>
      <w:r>
        <w:t xml:space="preserve"> </w:t>
      </w:r>
      <w:r>
        <w:t xml:space="preserve">Q3 2023 sales generated £1.85M across four key service segments:</w:t>
      </w:r>
    </w:p>
    <w:p>
      <w:pPr>
        <w:numPr>
          <w:ilvl w:val="0"/>
          <w:numId w:val="1001"/>
        </w:numPr>
        <w:pStyle w:val="Compact"/>
      </w:pPr>
      <w:r>
        <w:t xml:space="preserve">Offshore Wind Maintenance Solutions: £780,000 (42% of total)</w:t>
      </w:r>
    </w:p>
    <w:p>
      <w:pPr>
        <w:numPr>
          <w:ilvl w:val="0"/>
          <w:numId w:val="1001"/>
        </w:numPr>
        <w:pStyle w:val="Compact"/>
      </w:pPr>
      <w:r>
        <w:t xml:space="preserve">Riverine Vessel Refurbishment: £495,000 (27% of total)</w:t>
      </w:r>
    </w:p>
    <w:p>
      <w:pPr>
        <w:numPr>
          <w:ilvl w:val="0"/>
          <w:numId w:val="1001"/>
        </w:numPr>
        <w:pStyle w:val="Compact"/>
      </w:pPr>
      <w:r>
        <w:t xml:space="preserve">Navy Component Engineering Support: £365,000 (19.7% of total)</w:t>
      </w:r>
    </w:p>
    <w:p>
      <w:pPr>
        <w:numPr>
          <w:ilvl w:val="0"/>
          <w:numId w:val="1001"/>
        </w:numPr>
        <w:pStyle w:val="Compact"/>
      </w:pPr>
      <w:r>
        <w:t xml:space="preserve">Marine Systems Compliance Consulting: £210,000 (11.3% of total)</w:t>
      </w:r>
    </w:p>
    <w:p>
      <w:pPr>
        <w:pStyle w:val="FirstParagraph"/>
      </w:pPr>
      <w:r>
        <w:rPr>
          <w:bCs/>
          <w:b/>
        </w:rPr>
        <w:t xml:space="preserve">Client Acquisition Strategy:</w:t>
      </w:r>
      <w:r>
        <w:t xml:space="preserve"> </w:t>
      </w:r>
      <w:r>
        <w:t xml:space="preserve">Our success stems from targeted outreach to Birmingham's industrial clusters. Key wins include:</w:t>
      </w:r>
    </w:p>
    <w:p>
      <w:pPr>
        <w:numPr>
          <w:ilvl w:val="0"/>
          <w:numId w:val="1002"/>
        </w:numPr>
        <w:pStyle w:val="Compact"/>
      </w:pPr>
      <w:r>
        <w:t xml:space="preserve">A £565,000 contract with Siemens Gamesa for offshore wind turbine maintenance coordination – securing 27% of all regional renewable energy engineering contracts</w:t>
      </w:r>
    </w:p>
    <w:p>
      <w:pPr>
        <w:numPr>
          <w:ilvl w:val="0"/>
          <w:numId w:val="1002"/>
        </w:numPr>
        <w:pStyle w:val="Compact"/>
      </w:pPr>
      <w:r>
        <w:t xml:space="preserve">Long-term partnership with Birmingham-based shipbuilder "HMS Marine Solutions" for riverboat refits (£384,000 quarterly value)</w:t>
      </w:r>
    </w:p>
    <w:p>
      <w:pPr>
        <w:numPr>
          <w:ilvl w:val="0"/>
          <w:numId w:val="1002"/>
        </w:numPr>
        <w:pStyle w:val="Compact"/>
      </w:pPr>
      <w:r>
        <w:t xml:space="preserve">Government-backed contract with the Ministry of Defence for submarine component certification (value: £295,000)</w:t>
      </w:r>
    </w:p>
    <w:p>
      <w:pPr>
        <w:pStyle w:val="FirstParagraph"/>
      </w:pPr>
      <w:r>
        <w:rPr>
          <w:bCs/>
          <w:b/>
        </w:rPr>
        <w:t xml:space="preserve">Regional Differentiation:</w:t>
      </w:r>
      <w:r>
        <w:t xml:space="preserve"> </w:t>
      </w:r>
      <w:r>
        <w:t xml:space="preserve">Unlike coastal competitors, our Birmingham-based Marine Engineer team offers 48-hour rapid response times to inland industrial sites – a critical advantage for clients like Jaguar Land Rover's marine propulsion divisions. Our central location reduces travel costs by 32% compared to Southampton-based firms, directly translating to competitive pricing in the United Kingdom Birmingham market.</w:t>
      </w:r>
    </w:p>
    <w:bookmarkEnd w:id="22"/>
    <w:bookmarkStart w:id="26" w:name="challenges-and-strategic-responses"/>
    <w:p>
      <w:pPr>
        <w:pStyle w:val="Heading2"/>
      </w:pPr>
      <w:r>
        <w:t xml:space="preserve">Challenges and Strategic Responses</w:t>
      </w:r>
    </w:p>
    <w:p>
      <w:pPr>
        <w:pStyle w:val="FirstParagraph"/>
      </w:pPr>
      <w:r>
        <w:t xml:space="preserve">Despite robust growth, we identified three key challenges requiring focused attention:</w:t>
      </w:r>
    </w:p>
    <w:bookmarkStart w:id="23" w:name="challenge-1-market-perception-gap"/>
    <w:p>
      <w:pPr>
        <w:pStyle w:val="Heading3"/>
      </w:pPr>
      <w:r>
        <w:t xml:space="preserve">Challenge 1: Market Perception Gap</w:t>
      </w:r>
    </w:p>
    <w:p>
      <w:pPr>
        <w:pStyle w:val="FirstParagraph"/>
      </w:pPr>
      <w:r>
        <w:rPr>
          <w:iCs/>
          <w:i/>
        </w:rPr>
        <w:t xml:space="preserve">"Birmingham doesn't have a port – how can they provide marine engineering?"</w:t>
      </w:r>
      <w:r>
        <w:t xml:space="preserve"> </w:t>
      </w:r>
      <w:r>
        <w:t xml:space="preserve">was the most common objection. Our sales team addressed this through:</w:t>
      </w:r>
    </w:p>
    <w:p>
      <w:pPr>
        <w:numPr>
          <w:ilvl w:val="0"/>
          <w:numId w:val="1003"/>
        </w:numPr>
        <w:pStyle w:val="Compact"/>
      </w:pPr>
      <w:r>
        <w:t xml:space="preserve">Hosting "Marine Engineering in Inland Hubs" seminars at Birmingham City University (250+ attendees)</w:t>
      </w:r>
    </w:p>
    <w:p>
      <w:pPr>
        <w:numPr>
          <w:ilvl w:val="0"/>
          <w:numId w:val="1003"/>
        </w:numPr>
        <w:pStyle w:val="Compact"/>
      </w:pPr>
      <w:r>
        <w:t xml:space="preserve">Developing case studies showcasing our work with Midlands-based offshore supply chain partners</w:t>
      </w:r>
    </w:p>
    <w:p>
      <w:pPr>
        <w:numPr>
          <w:ilvl w:val="0"/>
          <w:numId w:val="1003"/>
        </w:numPr>
        <w:pStyle w:val="Compact"/>
      </w:pPr>
      <w:r>
        <w:t xml:space="preserve">Partnering with the Birmingham Chamber of Commerce for targeted industry outreach</w:t>
      </w:r>
    </w:p>
    <w:bookmarkEnd w:id="23"/>
    <w:bookmarkStart w:id="24" w:name="X3feba6fa2f2f81a322f11fd3c1bf2c6dfba91ff"/>
    <w:p>
      <w:pPr>
        <w:pStyle w:val="Heading3"/>
      </w:pPr>
      <w:r>
        <w:t xml:space="preserve">Challenge 2: Talent Acquisition in Inland Market</w:t>
      </w:r>
    </w:p>
    <w:p>
      <w:pPr>
        <w:pStyle w:val="FirstParagraph"/>
      </w:pPr>
      <w:r>
        <w:t xml:space="preserve">Birmingham's inland location historically limited access to maritime talent pools. Our solution included:</w:t>
      </w:r>
    </w:p>
    <w:p>
      <w:pPr>
        <w:numPr>
          <w:ilvl w:val="0"/>
          <w:numId w:val="1004"/>
        </w:numPr>
        <w:pStyle w:val="Compact"/>
      </w:pPr>
      <w:r>
        <w:t xml:space="preserve">Creating "Marine Engineer Pathway" apprenticeships with Birmingham City University</w:t>
      </w:r>
    </w:p>
    <w:p>
      <w:pPr>
        <w:numPr>
          <w:ilvl w:val="0"/>
          <w:numId w:val="1004"/>
        </w:numPr>
        <w:pStyle w:val="Compact"/>
      </w:pPr>
      <w:r>
        <w:t xml:space="preserve">Implementing cross-training programs with local railway engineering teams (leveraging shared skills)</w:t>
      </w:r>
    </w:p>
    <w:p>
      <w:pPr>
        <w:numPr>
          <w:ilvl w:val="0"/>
          <w:numId w:val="1004"/>
        </w:numPr>
        <w:pStyle w:val="Compact"/>
      </w:pPr>
      <w:r>
        <w:t xml:space="preserve">Offering competitive relocation packages for certified marine engineers from coastal regions</w:t>
      </w:r>
    </w:p>
    <w:bookmarkEnd w:id="24"/>
    <w:bookmarkStart w:id="25" w:name="challenge-3-supply-chain-integration"/>
    <w:p>
      <w:pPr>
        <w:pStyle w:val="Heading3"/>
      </w:pPr>
      <w:r>
        <w:t xml:space="preserve">Challenge 3: Supply Chain Integration</w:t>
      </w:r>
    </w:p>
    <w:p>
      <w:pPr>
        <w:pStyle w:val="FirstParagraph"/>
      </w:pPr>
      <w:r>
        <w:t xml:space="preserve">Coordinating with coastal ports required new logistics models. We developed:</w:t>
      </w:r>
    </w:p>
    <w:p>
      <w:pPr>
        <w:numPr>
          <w:ilvl w:val="0"/>
          <w:numId w:val="1005"/>
        </w:numPr>
        <w:pStyle w:val="Compact"/>
      </w:pPr>
      <w:r>
        <w:t xml:space="preserve">A dedicated "Inland-Port Coordination Unit" managing freight schedules to the Port of Felixstowe</w:t>
      </w:r>
    </w:p>
    <w:p>
      <w:pPr>
        <w:numPr>
          <w:ilvl w:val="0"/>
          <w:numId w:val="1005"/>
        </w:numPr>
        <w:pStyle w:val="Compact"/>
      </w:pPr>
      <w:r>
        <w:t xml:space="preserve">Real-time digital tracking systems for critical marine components (reducing delivery delays by 28%)</w:t>
      </w:r>
    </w:p>
    <w:bookmarkEnd w:id="25"/>
    <w:bookmarkEnd w:id="26"/>
    <w:bookmarkStart w:id="27" w:name="X02a3200f74c93ab78f194752309f6154b185062"/>
    <w:p>
      <w:pPr>
        <w:pStyle w:val="Heading2"/>
      </w:pPr>
      <w:r>
        <w:t xml:space="preserve">Future Outlook: Expanding Marine Engineer Services in United Kingdom Birmingham</w:t>
      </w:r>
    </w:p>
    <w:p>
      <w:pPr>
        <w:pStyle w:val="FirstParagraph"/>
      </w:pPr>
      <w:r>
        <w:t xml:space="preserve">The UK Government's £15B Maritime 2030 strategy creates unprecedented opportunity. We project a 45% increase in demand for Marine Engineer services across the Birmingham metro area by Q1 2025, driven by three key sectors:</w:t>
      </w:r>
    </w:p>
    <w:p>
      <w:pPr>
        <w:numPr>
          <w:ilvl w:val="0"/>
          <w:numId w:val="1006"/>
        </w:numPr>
        <w:pStyle w:val="Compact"/>
      </w:pPr>
      <w:r>
        <w:rPr>
          <w:bCs/>
          <w:b/>
        </w:rPr>
        <w:t xml:space="preserve">Offshore Wind Expansion:</w:t>
      </w:r>
      <w:r>
        <w:t xml:space="preserve"> </w:t>
      </w:r>
      <w:r>
        <w:t xml:space="preserve">Birmingham's central location makes it ideal for supporting the Dogger Bank wind farm operations (14% of UK offshore capacity)</w:t>
      </w:r>
    </w:p>
    <w:p>
      <w:pPr>
        <w:numPr>
          <w:ilvl w:val="0"/>
          <w:numId w:val="1006"/>
        </w:numPr>
        <w:pStyle w:val="Compact"/>
      </w:pPr>
      <w:r>
        <w:rPr>
          <w:bCs/>
          <w:b/>
        </w:rPr>
        <w:t xml:space="preserve">Inland Waterways Development:</w:t>
      </w:r>
      <w:r>
        <w:t xml:space="preserve"> </w:t>
      </w:r>
      <w:r>
        <w:t xml:space="preserve">The National Waterways Strategy will require 12,000+ new marine engineers for river infrastructure upgrades by 2030</w:t>
      </w:r>
    </w:p>
    <w:p>
      <w:pPr>
        <w:numPr>
          <w:ilvl w:val="0"/>
          <w:numId w:val="1006"/>
        </w:numPr>
        <w:pStyle w:val="Compact"/>
      </w:pPr>
      <w:r>
        <w:rPr>
          <w:bCs/>
          <w:b/>
        </w:rPr>
        <w:t xml:space="preserve">National Defense Modernization:</w:t>
      </w:r>
      <w:r>
        <w:t xml:space="preserve"> </w:t>
      </w:r>
      <w:r>
        <w:t xml:space="preserve">BAE Systems' £8B submarine program will need inland engineering support for components</w:t>
      </w:r>
    </w:p>
    <w:p>
      <w:pPr>
        <w:pStyle w:val="FirstParagraph"/>
      </w:pPr>
      <w:r>
        <w:t xml:space="preserve">To capitalize on this growth, our Q4 strategy includes:</w:t>
      </w:r>
    </w:p>
    <w:p>
      <w:pPr>
        <w:numPr>
          <w:ilvl w:val="0"/>
          <w:numId w:val="1007"/>
        </w:numPr>
        <w:pStyle w:val="Compact"/>
      </w:pPr>
      <w:r>
        <w:t xml:space="preserve">Opening a dedicated Marine Engineering Innovation Centre in Birmingham's Eastside district (Q1 2024)</w:t>
      </w:r>
    </w:p>
    <w:p>
      <w:pPr>
        <w:numPr>
          <w:ilvl w:val="0"/>
          <w:numId w:val="1007"/>
        </w:numPr>
        <w:pStyle w:val="Compact"/>
      </w:pPr>
      <w:r>
        <w:t xml:space="preserve">Developing partnership with the University of Birmingham for AI-driven marine diagnostics training</w:t>
      </w:r>
    </w:p>
    <w:p>
      <w:pPr>
        <w:numPr>
          <w:ilvl w:val="0"/>
          <w:numId w:val="1007"/>
        </w:numPr>
        <w:pStyle w:val="Compact"/>
      </w:pPr>
      <w:r>
        <w:t xml:space="preserve">Launching "Marine Engineer Connect" – a digital marketplace connecting Midlands manufacturers with specialist engineering services</w:t>
      </w:r>
    </w:p>
    <w:bookmarkEnd w:id="27"/>
    <w:bookmarkStart w:id="28" w:name="conclusion-the-birmingham-advantage"/>
    <w:p>
      <w:pPr>
        <w:pStyle w:val="Heading2"/>
      </w:pPr>
      <w:r>
        <w:t xml:space="preserve">Conclusion: The Birmingham Advantage</w:t>
      </w:r>
    </w:p>
    <w:p>
      <w:pPr>
        <w:pStyle w:val="FirstParagraph"/>
      </w:pPr>
      <w:r>
        <w:t xml:space="preserve">This Sales Report confirms that United Kingdom Birmingham is not merely participating in the marine engineering market – it's redefining it. Our strategic positioning as the inland hub for Marine Engineer services has delivered exceptional growth, proving that geographic location doesn't dictate maritime expertise when backed by innovation and supply chain intelligence. The success of our current operations validates our thesis: Birmingham's central connectivity makes it an ideal base for delivering high-value Marine Engineer solutions across the entire United Kingdom.</w:t>
      </w:r>
    </w:p>
    <w:p>
      <w:pPr>
        <w:pStyle w:val="BodyText"/>
      </w:pPr>
      <w:r>
        <w:t xml:space="preserve">As we enter 2024, we project continued leadership in the Midlands marine engineering sector. Our commitment to leveraging Birmingham's unique logistical advantages – combined with deep technical expertise in Marine Engineering – will position us as the preferred partner for all critical maritime infrastructure projects across England and Wales. The future of marine engineering isn't defined by coastlines, but by innovation hubs like United Kingdom Birmingham, where every sales opportunity becomes a strategic advantage.</w:t>
      </w:r>
    </w:p>
    <w:p>
      <w:pPr>
        <w:pStyle w:val="BodyText"/>
      </w:pPr>
      <w:r>
        <w:rPr>
          <w:bCs/>
          <w:b/>
        </w:rPr>
        <w:t xml:space="preserve">Prepared For:</w:t>
      </w:r>
      <w:r>
        <w:t xml:space="preserve"> </w:t>
      </w:r>
      <w:r>
        <w:t xml:space="preserve">Board of Directors &amp; UK Regional Sales Leadership</w:t>
      </w:r>
      <w:r>
        <w:br/>
      </w:r>
      <w:r>
        <w:rPr>
          <w:bCs/>
          <w:b/>
        </w:rPr>
        <w:t xml:space="preserve">Date:</w:t>
      </w:r>
      <w:r>
        <w:t xml:space="preserve"> </w:t>
      </w:r>
      <w:r>
        <w:t xml:space="preserve">October 26, 2023</w:t>
      </w:r>
      <w:r>
        <w:br/>
      </w:r>
      <w:r>
        <w:rPr>
          <w:bCs/>
          <w:b/>
        </w:rPr>
        <w:t xml:space="preserve">Prepared By:</w:t>
      </w:r>
      <w:r>
        <w:t xml:space="preserve"> </w:t>
      </w:r>
      <w:r>
        <w:t xml:space="preserve">Strategic Sales Division, Birmingham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United Kingdom Birmingham Market</dc:title>
  <dc:creator/>
  <dc:language>en</dc:language>
  <cp:keywords/>
  <dcterms:created xsi:type="dcterms:W3CDTF">2026-07-23T19:20:09Z</dcterms:created>
  <dcterms:modified xsi:type="dcterms:W3CDTF">2026-07-23T19:20:09Z</dcterms:modified>
</cp:coreProperties>
</file>

<file path=docProps/custom.xml><?xml version="1.0" encoding="utf-8"?>
<Properties xmlns="http://schemas.openxmlformats.org/officeDocument/2006/custom-properties" xmlns:vt="http://schemas.openxmlformats.org/officeDocument/2006/docPropsVTypes"/>
</file>