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aab492b8c227abac084738e92cedf8548d6b1dc"/>
    <w:p>
      <w:pPr>
        <w:pStyle w:val="Heading1"/>
      </w:pPr>
      <w:r>
        <w:t xml:space="preserve">QUARTERLY SALES REPORT</w:t>
      </w:r>
      <w:r>
        <w:br/>
      </w:r>
      <w:r>
        <w:t xml:space="preserve">Marine Engineering Services Division</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Leadership Team, Gulf Coast Marine Solutions</w:t>
      </w:r>
    </w:p>
    <w:p>
      <w:pPr>
        <w:pStyle w:val="BodyText"/>
      </w:pPr>
      <w:r>
        <w:rPr>
          <w:bCs/>
          <w:b/>
        </w:rPr>
        <w:t xml:space="preserve">Location:</w:t>
      </w:r>
      <w:r>
        <w:t xml:space="preserve"> </w:t>
      </w:r>
      <w:r>
        <w:t xml:space="preserve">United States Houston, Texas</w:t>
      </w:r>
    </w:p>
    <w:bookmarkStart w:id="20" w:name="executive-summary"/>
    <w:p>
      <w:pPr>
        <w:pStyle w:val="Heading2"/>
      </w:pPr>
      <w:r>
        <w:t xml:space="preserve">Executive Summary</w:t>
      </w:r>
    </w:p>
    <w:p>
      <w:pPr>
        <w:pStyle w:val="FirstParagraph"/>
      </w:pPr>
      <w:r>
        <w:t xml:space="preserve">This Sales Report details the exceptional performance of our Marine Engineering division in United States Houston during Q3 2023. As the commercial hub for offshore energy, shipbuilding, and port operations in North America, Houston remains critical to our growth strategy. The dedicated efforts of our lead Marine Engineer, Michael Reynolds, have directly contributed to a 27% year-over-year increase in service contracts within the region. This report validates how strategic marine engineering expertise drives revenue growth in our core markets.</w:t>
      </w:r>
    </w:p>
    <w:bookmarkEnd w:id="20"/>
    <w:bookmarkStart w:id="21" w:name="Xc5d6fd180dc5639d73c82d3ec1c126d1804f968"/>
    <w:p>
      <w:pPr>
        <w:pStyle w:val="Heading2"/>
      </w:pPr>
      <w:r>
        <w:t xml:space="preserve">Market Context: United States Houston's Marine Economy</w:t>
      </w:r>
    </w:p>
    <w:p>
      <w:pPr>
        <w:pStyle w:val="FirstParagraph"/>
      </w:pPr>
      <w:r>
        <w:t xml:space="preserve">United States Houston sustains a $78 billion marine industry ecosystem encompassing LNG terminals, offshore oil/gas platforms, commercial shipping lanes, and ship repair facilities. The Port of Houston—the busiest port in the U.S. for foreign tonnage—handles 60% of all U.S. energy exports annually. This creates unprecedented demand for specialized Marine Engineer services across vessel maintenance, hull integrity assessments, propulsion system optimization, and compliance with Coast Guard regulations (USCG 33 CFR). Our Sales Report confirms Houston accounts for 42% of our total national marine engineering revenue.</w:t>
      </w:r>
    </w:p>
    <w:bookmarkEnd w:id="21"/>
    <w:bookmarkStart w:id="22" w:name="key-performance-metrics"/>
    <w:p>
      <w:pPr>
        <w:pStyle w:val="Heading2"/>
      </w:pPr>
      <w:r>
        <w:t xml:space="preserve">Key Performance Metrics</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Generated (Houston)</w:t>
      </w:r>
    </w:p>
    <w:p>
      <w:pPr>
        <w:pStyle w:val="BodyText"/>
      </w:pPr>
      <w:r>
        <w:t xml:space="preserve">$3.87M</w:t>
      </w:r>
    </w:p>
    <w:p>
      <w:pPr>
        <w:pStyle w:val="BodyText"/>
      </w:pPr>
      <w:r>
        <w:t xml:space="preserve">$3.05M</w:t>
      </w:r>
    </w:p>
    <w:p>
      <w:pPr>
        <w:pStyle w:val="BodyText"/>
      </w:pPr>
      <w:r>
        <w:t xml:space="preserve">+27% YoY</w:t>
      </w:r>
    </w:p>
    <w:p>
      <w:pPr>
        <w:pStyle w:val="BodyText"/>
      </w:pPr>
      <w:r>
        <w:t xml:space="preserve">New Client Acquisitions</w:t>
      </w:r>
    </w:p>
    <w:p>
      <w:pPr>
        <w:pStyle w:val="BodyText"/>
      </w:pPr>
      <w:r>
        <w:t xml:space="preserve">14 Contracts</w:t>
      </w:r>
    </w:p>
    <w:p>
      <w:pPr>
        <w:pStyle w:val="BodyText"/>
      </w:pPr>
      <w:r>
        <w:t xml:space="preserve">9 Contracts</w:t>
      </w:r>
    </w:p>
    <w:p>
      <w:pPr>
        <w:pStyle w:val="BodyText"/>
      </w:pPr>
      <w:r>
        <w:t xml:space="preserve">+56%</w:t>
      </w:r>
    </w:p>
    <w:p>
      <w:pPr>
        <w:pStyle w:val="BodyText"/>
      </w:pPr>
      <w:r>
        <w:t xml:space="preserve">Marine Engineer Billable Hours</w:t>
      </w:r>
    </w:p>
    <w:p>
      <w:pPr>
        <w:pStyle w:val="BodyText"/>
      </w:pPr>
      <w:r>
        <w:t xml:space="preserve">1,428 hours</w:t>
      </w:r>
    </w:p>
    <w:p>
      <w:pPr>
        <w:pStyle w:val="BodyText"/>
      </w:pPr>
      <w:r>
        <w:t xml:space="preserve">1,015 hours</w:t>
      </w:r>
    </w:p>
    <w:p>
      <w:pPr>
        <w:pStyle w:val="BodyText"/>
      </w:pPr>
      <w:r>
        <w:t xml:space="preserve">+40% YoY</w:t>
      </w:r>
    </w:p>
    <w:p>
      <w:pPr>
        <w:pStyle w:val="BodyText"/>
      </w:pPr>
      <w:r>
        <w:t xml:space="preserve">Client Retention Rate (Houston)</w:t>
      </w:r>
    </w:p>
    <w:p>
      <w:pPr>
        <w:pStyle w:val="BodyText"/>
      </w:pPr>
      <w:r>
        <w:t xml:space="preserve">94%</w:t>
      </w:r>
    </w:p>
    <w:p>
      <w:pPr>
        <w:pStyle w:val="BodyText"/>
      </w:pPr>
      <w:r>
        <w:t xml:space="preserve">87%</w:t>
      </w:r>
    </w:p>
    <w:p>
      <w:pPr>
        <w:pStyle w:val="BodyText"/>
      </w:pPr>
      <w:r>
        <w:t xml:space="preserve">+7 pts</w:t>
      </w:r>
    </w:p>
    <w:bookmarkEnd w:id="22"/>
    <w:bookmarkStart w:id="23" w:name="strategic-impact-of-our-marine-engineer"/>
    <w:p>
      <w:pPr>
        <w:pStyle w:val="Heading2"/>
      </w:pPr>
      <w:r>
        <w:t xml:space="preserve">Strategic Impact of Our Marine Engineer</w:t>
      </w:r>
    </w:p>
    <w:p>
      <w:pPr>
        <w:pStyle w:val="FirstParagraph"/>
      </w:pPr>
      <w:r>
        <w:t xml:space="preserve">The Sales Report highlights how our Marine Engineer, Michael Reynolds, transformed client acquisition strategies in United States Houston. Unlike traditional sales roles, his technical expertise enabled him to:</w:t>
      </w:r>
    </w:p>
    <w:p>
      <w:pPr>
        <w:numPr>
          <w:ilvl w:val="0"/>
          <w:numId w:val="1001"/>
        </w:numPr>
        <w:pStyle w:val="Compact"/>
      </w:pPr>
      <w:r>
        <w:rPr>
          <w:bCs/>
          <w:b/>
        </w:rPr>
        <w:t xml:space="preserve">Pre-sell engineering solutions</w:t>
      </w:r>
      <w:r>
        <w:t xml:space="preserve">: During initial consultations with Chevron's Gulf Coast Operations, Reynolds identified a $1.2M savings opportunity through propeller optimization—converting a routine maintenance inquiry into a comprehensive engineering services contract.</w:t>
      </w:r>
    </w:p>
    <w:p>
      <w:pPr>
        <w:numPr>
          <w:ilvl w:val="0"/>
          <w:numId w:val="1001"/>
        </w:numPr>
        <w:pStyle w:val="Compact"/>
      </w:pPr>
      <w:r>
        <w:rPr>
          <w:bCs/>
          <w:b/>
        </w:rPr>
        <w:t xml:space="preserve">Bridge technical-sales gaps</w:t>
      </w:r>
      <w:r>
        <w:t xml:space="preserve">: For the Port of Houston Authority's new LNG terminal project, he translated complex corrosion prevention requirements into client-ready proposals, securing a $950K multi-year agreement previously deemed "too technical" for sales teams.</w:t>
      </w:r>
    </w:p>
    <w:p>
      <w:pPr>
        <w:numPr>
          <w:ilvl w:val="0"/>
          <w:numId w:val="1001"/>
        </w:numPr>
        <w:pStyle w:val="Compact"/>
      </w:pPr>
      <w:r>
        <w:rPr>
          <w:bCs/>
          <w:b/>
        </w:rPr>
        <w:t xml:space="preserve">Accelerate compliance wins</w:t>
      </w:r>
      <w:r>
        <w:t xml:space="preserve">: Leveraging his USCG certification, he resolved critical documentation delays for 7 vessels operating in Houston's Ship Channel, turning stalled contracts into immediate revenue and positioning us as the region's go-to compliance partner.</w:t>
      </w:r>
    </w:p>
    <w:bookmarkEnd w:id="23"/>
    <w:bookmarkStart w:id="26" w:name="houston-specific-client-success-stories"/>
    <w:p>
      <w:pPr>
        <w:pStyle w:val="Heading2"/>
      </w:pPr>
      <w:r>
        <w:t xml:space="preserve">Houston-Specific Client Success Stories</w:t>
      </w:r>
    </w:p>
    <w:p>
      <w:pPr>
        <w:pStyle w:val="FirstParagraph"/>
      </w:pPr>
      <w:r>
        <w:t xml:space="preserve">Our Sales Report details three Houston-based case studies proving the Marine Engineer's value:</w:t>
      </w:r>
    </w:p>
    <w:bookmarkStart w:id="24" w:name="X7bfe9b77764bd5dc4d68c173ba6b69972ef4ccc"/>
    <w:p>
      <w:pPr>
        <w:pStyle w:val="Heading3"/>
      </w:pPr>
      <w:r>
        <w:t xml:space="preserve">Case Study 1: Transocean Offshore Platform Modernization</w:t>
      </w:r>
    </w:p>
    <w:p>
      <w:pPr>
        <w:pStyle w:val="FirstParagraph"/>
      </w:pPr>
      <w:r>
        <w:rPr>
          <w:iCs/>
          <w:i/>
        </w:rPr>
        <w:t xml:space="preserve">Challenge</w:t>
      </w:r>
      <w:r>
        <w:t xml:space="preserve">: Houston-based drilling contractor needed emergency hull inspection after severe storm damage. Standard vendors required 3-week scheduling, risking $850K/day in lost operations.</w:t>
      </w:r>
    </w:p>
    <w:p>
      <w:pPr>
        <w:pStyle w:val="BodyText"/>
      </w:pPr>
      <w:r>
        <w:rPr>
          <w:iCs/>
          <w:i/>
        </w:rPr>
        <w:t xml:space="preserve">Solution</w:t>
      </w:r>
      <w:r>
        <w:t xml:space="preserve">: Reynolds deployed our Houston-based engineering team within 48 hours for rapid assessment and repair planning. The Marine Engineer's immediate action prevented a full platform shutdown and secured a $1.7M services contract.</w:t>
      </w:r>
    </w:p>
    <w:bookmarkEnd w:id="24"/>
    <w:bookmarkStart w:id="25" w:name="X0e8c98aac4d819c316cb4f5b834f177209c5df7"/>
    <w:p>
      <w:pPr>
        <w:pStyle w:val="Heading3"/>
      </w:pPr>
      <w:r>
        <w:t xml:space="preserve">Case Study 2: Houston Shipyard Competitive Differentiation</w:t>
      </w:r>
    </w:p>
    <w:p>
      <w:pPr>
        <w:pStyle w:val="FirstParagraph"/>
      </w:pPr>
      <w:r>
        <w:rPr>
          <w:iCs/>
          <w:i/>
        </w:rPr>
        <w:t xml:space="preserve">Challenge</w:t>
      </w:r>
      <w:r>
        <w:t xml:space="preserve">: Local shipyard struggling to win contracts against Texas Gulf Coast competitors with inferior technical capabilities.</w:t>
      </w:r>
    </w:p>
    <w:p>
      <w:pPr>
        <w:pStyle w:val="BodyText"/>
      </w:pPr>
      <w:r>
        <w:rPr>
          <w:iCs/>
          <w:i/>
        </w:rPr>
        <w:t xml:space="preserve">Solution</w:t>
      </w:r>
      <w:r>
        <w:t xml:space="preserve">: Reynolds implemented a Marine Engineer-led technical sales strategy—offering free vessel efficiency audits. This approach generated 11 new client leads in Q3, directly converting to $580K in revenue from previously unreachable clients.</w:t>
      </w:r>
    </w:p>
    <w:bookmarkEnd w:id="25"/>
    <w:bookmarkEnd w:id="26"/>
    <w:bookmarkStart w:id="27" w:name="X6377acf747ce4a5f508bb94312fbbba4eab543c"/>
    <w:p>
      <w:pPr>
        <w:pStyle w:val="Heading2"/>
      </w:pPr>
      <w:r>
        <w:t xml:space="preserve">Market Opportunities &amp; Strategic Recommendations</w:t>
      </w:r>
    </w:p>
    <w:p>
      <w:pPr>
        <w:pStyle w:val="FirstParagraph"/>
      </w:pPr>
      <w:r>
        <w:t xml:space="preserve">United States Houston's marine market presents three immediate growth vectors for our Marine Engineering division, as validated by this Sales Report:</w:t>
      </w:r>
    </w:p>
    <w:p>
      <w:pPr>
        <w:numPr>
          <w:ilvl w:val="0"/>
          <w:numId w:val="1002"/>
        </w:numPr>
        <w:pStyle w:val="Compact"/>
      </w:pPr>
      <w:r>
        <w:rPr>
          <w:bCs/>
          <w:b/>
        </w:rPr>
        <w:t xml:space="preserve">LNG Infrastructure Expansion</w:t>
      </w:r>
      <w:r>
        <w:t xml:space="preserve">: With 8 new LNG terminal projects in Houston's port district, we project a $15M+ market opportunity for engineering services by Q2 2024. Recommendation: Allocate Marine Engineer resources specifically to LNG compliance and safety systems.</w:t>
      </w:r>
    </w:p>
    <w:p>
      <w:pPr>
        <w:numPr>
          <w:ilvl w:val="0"/>
          <w:numId w:val="1002"/>
        </w:numPr>
        <w:pStyle w:val="Compact"/>
      </w:pPr>
      <w:r>
        <w:rPr>
          <w:bCs/>
          <w:b/>
        </w:rPr>
        <w:t xml:space="preserve">USCG Regulatory Shifts</w:t>
      </w:r>
      <w:r>
        <w:t xml:space="preserve">: The 2023 Coast Guard Cybersecurity Mandate (Part 160) requires specialized engineering audits. Houston has 1,850 vessels impacted—our Marine Engineer team can capture 35%+ market share through targeted outreach.</w:t>
      </w:r>
    </w:p>
    <w:p>
      <w:pPr>
        <w:numPr>
          <w:ilvl w:val="0"/>
          <w:numId w:val="1002"/>
        </w:numPr>
        <w:pStyle w:val="Compact"/>
      </w:pPr>
      <w:r>
        <w:rPr>
          <w:bCs/>
          <w:b/>
        </w:rPr>
        <w:t xml:space="preserve">Ship Repair Demand Spike</w:t>
      </w:r>
      <w:r>
        <w:t xml:space="preserve">: Following Hurricane Beryl, shipyard backlog increased by 42% in Houston. We propose establishing a dedicated Marine Engineer rapid-response team for emergency assessments (estimated $2.4M quarterly revenue potential).</w:t>
      </w:r>
    </w:p>
    <w:bookmarkEnd w:id="27"/>
    <w:bookmarkStart w:id="28" w:name="X6a8e4bd8ec0b6a0314926f72dbee4ef38ae5874"/>
    <w:p>
      <w:pPr>
        <w:pStyle w:val="Heading2"/>
      </w:pPr>
      <w:r>
        <w:t xml:space="preserve">Conclusion: The Marine Engineer as Revenue Catalyst</w:t>
      </w:r>
    </w:p>
    <w:p>
      <w:pPr>
        <w:pStyle w:val="FirstParagraph"/>
      </w:pPr>
      <w:r>
        <w:t xml:space="preserve">This Sales Report unequivocally demonstrates that in United States Houston, the Marine Engineer is not merely a technical role—it's our primary revenue generator. The data shows every dollar invested in high-caliber marine engineering talent yields $4.70 in direct sales revenue, outperforming all other departments by 185%. As Houston continues to dominate North American marine commerce with its deepwater ports and energy infrastructure, our Marine Engineer team must remain the cornerstone of our commercial strategy.</w:t>
      </w:r>
    </w:p>
    <w:p>
      <w:pPr>
        <w:pStyle w:val="BodyText"/>
      </w:pPr>
      <w:r>
        <w:t xml:space="preserve">We recommend: (1) Increasing Marine Engineer headcount in Houston by 30% in Q4, (2) Creating dedicated engineering sales roles for LNG projects, and (3) Implementing a Houston-specific technical training program to maintain regulatory excellence. These actions will position us to capture $5.2M+ in new marine engineering revenue by Q1 2024—solidifying our leadership in the United States Houston market.</w:t>
      </w:r>
    </w:p>
    <w:p>
      <w:pPr>
        <w:pStyle w:val="BodyText"/>
      </w:pPr>
      <w:r>
        <w:rPr>
          <w:bCs/>
          <w:b/>
        </w:rPr>
        <w:t xml:space="preserve">Prepared by:</w:t>
      </w:r>
      <w:r>
        <w:t xml:space="preserve"> </w:t>
      </w:r>
      <w:r>
        <w:t xml:space="preserve">Sarah Chen, Director of Marine Services</w:t>
      </w:r>
    </w:p>
    <w:p>
      <w:pPr>
        <w:pStyle w:val="BodyText"/>
      </w:pPr>
      <w:r>
        <w:t xml:space="preserve">Gulf Coast Marine Solutions | Houston Office | www.gcmarinesolutions.com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Marine Engineering Services in United States Houston</dc:title>
  <dc:creator/>
  <dc:language>en</dc:language>
  <cp:keywords/>
  <dcterms:created xsi:type="dcterms:W3CDTF">2026-07-23T16:04:21Z</dcterms:created>
  <dcterms:modified xsi:type="dcterms:W3CDTF">2026-07-23T16:04:21Z</dcterms:modified>
</cp:coreProperties>
</file>

<file path=docProps/custom.xml><?xml version="1.0" encoding="utf-8"?>
<Properties xmlns="http://schemas.openxmlformats.org/officeDocument/2006/custom-properties" xmlns:vt="http://schemas.openxmlformats.org/officeDocument/2006/docPropsVTypes"/>
</file>