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466a81eb913d0cfb7001e0985f37947a333c66c"/>
    <w:p>
      <w:pPr>
        <w:pStyle w:val="Heading1"/>
      </w:pPr>
      <w:r>
        <w:t xml:space="preserve">Annual Marine Engineer Sales Report: United States Los Angeles Market Analysis &amp; Strategic Outlook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Coast Maritime Solutions (PCMS)</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comprehensive Sales Report details the performance and strategic trajectory of Marine Engineer services within the United States Los Angeles maritime sector. The report confirms a robust 38% year-over-year growth in demand for specialized Marine Engineers, driven by port expansion initiatives, vessel modernization programs, and stringent environmental compliance requirements across the Port of Los Angeles – America’s busiest container port. As Southern California’s maritime economy continues to solidify its position as a global trade nexus, the strategic deployment of highly skilled Marine Engineers has become paramount to maintaining operational excellence and regulatory adherence in United States Los Angeles operations.</w:t>
      </w:r>
    </w:p>
    <w:bookmarkEnd w:id="20"/>
    <w:bookmarkStart w:id="21" w:name="Xd4bf9bee6ceb727ac55ebd6ba297caa5974e5d2"/>
    <w:p>
      <w:pPr>
        <w:pStyle w:val="Heading2"/>
      </w:pPr>
      <w:r>
        <w:t xml:space="preserve">Market Context: Why Los Angeles Demands Marine Engineering Excellence</w:t>
      </w:r>
    </w:p>
    <w:p>
      <w:pPr>
        <w:pStyle w:val="FirstParagraph"/>
      </w:pPr>
      <w:r>
        <w:t xml:space="preserve">The Port of Los Angeles, handling over 10 million TEUs annually and serving as the primary gateway for 35% of U.S. containerized trade with Asia, creates an unparalleled ecosystem demanding top-tier Marine Engineers. In the United States Los Angeles region alone, over 75 major shipping lines, cruise operators (including Celebrity Cruises and Holland America Line headquarters), and defense contractors (e.g., Huntington Ingalls Industries) maintain active engineering requirements. This concentration of maritime activity directly fuels the critical need for qualified Marine Engineers who understand regional regulations like California’s AB 1428 emissions standards and local port authority operational protocols.</w:t>
      </w:r>
    </w:p>
    <w:bookmarkEnd w:id="21"/>
    <w:bookmarkStart w:id="22" w:name="X2e07bc599bd552e9ffff6a89c7dda3abb1900fd"/>
    <w:p>
      <w:pPr>
        <w:pStyle w:val="Heading2"/>
      </w:pPr>
      <w:r>
        <w:t xml:space="preserve">Sales Performance: United States Los Angeles Market Breakdown</w:t>
      </w:r>
    </w:p>
    <w:p>
      <w:pPr>
        <w:pStyle w:val="FirstParagraph"/>
      </w:pPr>
      <w:r>
        <w:t xml:space="preserve">Client Segment</w:t>
      </w:r>
    </w:p>
    <w:p>
      <w:pPr>
        <w:pStyle w:val="BodyText"/>
      </w:pPr>
      <w:r>
        <w:t xml:space="preserve">2023 Sales ($)</w:t>
      </w:r>
    </w:p>
    <w:p>
      <w:pPr>
        <w:pStyle w:val="BodyText"/>
      </w:pPr>
      <w:r>
        <w:t xml:space="preserve">% Growth vs 2022</w:t>
      </w:r>
    </w:p>
    <w:p>
      <w:pPr>
        <w:pStyle w:val="BodyText"/>
      </w:pPr>
      <w:r>
        <w:t xml:space="preserve">Primary Engineer Services Sourced</w:t>
      </w:r>
    </w:p>
    <w:p>
      <w:pPr>
        <w:pStyle w:val="BodyText"/>
      </w:pPr>
      <w:r>
        <w:t xml:space="preserve">Cargo Shipping Lines (e.g., Maersk, COSCO)</w:t>
      </w:r>
    </w:p>
    <w:p>
      <w:pPr>
        <w:pStyle w:val="BodyText"/>
      </w:pPr>
      <w:r>
        <w:t xml:space="preserve">$4.7M</w:t>
      </w:r>
    </w:p>
    <w:p>
      <w:pPr>
        <w:pStyle w:val="BodyText"/>
      </w:pPr>
      <w:r>
        <w:t xml:space="preserve">41%</w:t>
      </w:r>
    </w:p>
    <w:p>
      <w:pPr>
        <w:pStyle w:val="BodyText"/>
      </w:pPr>
      <w:r>
        <w:t xml:space="preserve">Vessel Propulsion Systems, Energy Efficiency Audits</w:t>
      </w:r>
    </w:p>
    <w:p>
      <w:pPr>
        <w:pStyle w:val="BodyText"/>
      </w:pPr>
      <w:r>
        <w:t xml:space="preserve">Port Authority &amp; Infrastructure Projects</w:t>
      </w:r>
    </w:p>
    <w:p>
      <w:pPr>
        <w:pStyle w:val="BodyText"/>
      </w:pPr>
      <w:r>
        <w:t xml:space="preserve">$2.8M</w:t>
      </w:r>
    </w:p>
    <w:p>
      <w:pPr>
        <w:pStyle w:val="BodyText"/>
      </w:pPr>
      <w:r>
        <w:t xml:space="preserve">35%</w:t>
      </w:r>
    </w:p>
    <w:p>
      <w:pPr>
        <w:pStyle w:val="BodyText"/>
      </w:pPr>
      <w:r>
        <w:t xml:space="preserve">Mechanical Systems Upgrades, Dockside Equipment Engineering</w:t>
      </w:r>
    </w:p>
    <w:p>
      <w:pPr>
        <w:pStyle w:val="BodyText"/>
      </w:pPr>
      <w:r>
        <w:t xml:space="preserve">Cruise Lines (Los Angeles Homeports)</w:t>
      </w:r>
    </w:p>
    <w:p>
      <w:pPr>
        <w:pStyle w:val="BodyText"/>
      </w:pPr>
      <w:r>
        <w:t xml:space="preserve">$1.9M</w:t>
      </w:r>
    </w:p>
    <w:p>
      <w:pPr>
        <w:pStyle w:val="BodyText"/>
      </w:pPr>
      <w:r>
        <w:t xml:space="preserve">48%</w:t>
      </w:r>
    </w:p>
    <w:p>
      <w:pPr>
        <w:pStyle w:val="BodyText"/>
      </w:pPr>
      <w:r>
        <w:t xml:space="preserve">Environmental Compliance, HVAC/MEP Systems</w:t>
      </w:r>
    </w:p>
    <w:p>
      <w:pPr>
        <w:pStyle w:val="BodyText"/>
      </w:pPr>
      <w:r>
        <w:t xml:space="preserve">Military &amp; Defense Contractors (e.g., Naval Base San Diego Partnerships)</w:t>
      </w:r>
    </w:p>
    <w:p>
      <w:pPr>
        <w:pStyle w:val="BodyText"/>
      </w:pPr>
      <w:r>
        <w:t xml:space="preserve">$1.5M</w:t>
      </w:r>
    </w:p>
    <w:p>
      <w:pPr>
        <w:pStyle w:val="BodyText"/>
      </w:pPr>
      <w:r>
        <w:t xml:space="preserve">29%</w:t>
      </w:r>
    </w:p>
    <w:p>
      <w:pPr>
        <w:pStyle w:val="BodyText"/>
      </w:pPr>
      <w:r>
        <w:t xml:space="preserve">Hull Integrity, Advanced Propulsion Tech</w:t>
      </w:r>
    </w:p>
    <w:p>
      <w:pPr>
        <w:pStyle w:val="BodyText"/>
      </w:pPr>
      <w:r>
        <w:t xml:space="preserve">Independent Engineering Firms (LA-Based)</w:t>
      </w:r>
    </w:p>
    <w:p>
      <w:pPr>
        <w:pStyle w:val="BodyText"/>
      </w:pPr>
      <w:r>
        <w:t xml:space="preserve">$3.2M</w:t>
      </w:r>
    </w:p>
    <w:p>
      <w:pPr>
        <w:pStyle w:val="BodyText"/>
      </w:pPr>
      <w:r>
        <w:t xml:space="preserve">31%</w:t>
      </w:r>
    </w:p>
    <w:p>
      <w:pPr>
        <w:pStyle w:val="BodyText"/>
      </w:pPr>
      <w:r>
        <w:t xml:space="preserve">Trial Services, Specialized Consultations</w:t>
      </w:r>
    </w:p>
    <w:p>
      <w:pPr>
        <w:pStyle w:val="BodyText"/>
      </w:pPr>
      <w:r>
        <w:t xml:space="preserve">Key Insight: The 48% surge in Cruise Line sales directly correlates with the Port of LA’s $1.2B terminal modernization project and stricter EPA vessel emission regulations impacting Southern California waters. Marine Engineers specializing in LNG propulsion systems and battery-powered auxiliary power saw the highest demand (78% of new contracts), a trend uniquely driven by Los Angeles’ aggressive climate action initiatives.</w:t>
      </w:r>
    </w:p>
    <w:bookmarkEnd w:id="22"/>
    <w:bookmarkStart w:id="23" w:name="X72dc5640e36ddfea559672145dd38a406f98638"/>
    <w:p>
      <w:pPr>
        <w:pStyle w:val="Heading2"/>
      </w:pPr>
      <w:r>
        <w:t xml:space="preserve">Competitive Landscape Analysis: Los Angeles Focus</w:t>
      </w:r>
    </w:p>
    <w:p>
      <w:pPr>
        <w:pStyle w:val="FirstParagraph"/>
      </w:pPr>
      <w:r>
        <w:t xml:space="preserve">The United States Los Angeles market features intense competition, primarily from Texas-based firms and local California engineering consultancies. However, PCMS has secured a 67% market share in high-value Marine Engineer sales by differentiating through:</w:t>
      </w:r>
    </w:p>
    <w:p>
      <w:pPr>
        <w:numPr>
          <w:ilvl w:val="0"/>
          <w:numId w:val="1001"/>
        </w:numPr>
        <w:pStyle w:val="Compact"/>
      </w:pPr>
      <w:r>
        <w:rPr>
          <w:bCs/>
          <w:b/>
        </w:rPr>
        <w:t xml:space="preserve">Local Expertise:</w:t>
      </w:r>
      <w:r>
        <w:t xml:space="preserve"> </w:t>
      </w:r>
      <w:r>
        <w:t xml:space="preserve">Engineers certified for California Maritime Academy (CMA) standards and familiar with LA-specific challenges like seismic retrofitting requirements for port infrastructure.</w:t>
      </w:r>
    </w:p>
    <w:p>
      <w:pPr>
        <w:numPr>
          <w:ilvl w:val="0"/>
          <w:numId w:val="1001"/>
        </w:numPr>
        <w:pStyle w:val="Compact"/>
      </w:pPr>
      <w:r>
        <w:rPr>
          <w:bCs/>
          <w:b/>
        </w:rPr>
        <w:t xml:space="preserve">Regulatory Agility:</w:t>
      </w:r>
      <w:r>
        <w:t xml:space="preserve"> </w:t>
      </w:r>
      <w:r>
        <w:t xml:space="preserve">Proven ability to navigate the complex interplay of U.S. Coast Guard, EPA, and Los Angeles Harbor Department compliance frameworks – critical for timely project approvals.</w:t>
      </w:r>
    </w:p>
    <w:p>
      <w:pPr>
        <w:numPr>
          <w:ilvl w:val="0"/>
          <w:numId w:val="1001"/>
        </w:numPr>
        <w:pStyle w:val="Compact"/>
      </w:pPr>
      <w:r>
        <w:rPr>
          <w:bCs/>
          <w:b/>
        </w:rPr>
        <w:t xml:space="preserve">Technology Integration:</w:t>
      </w:r>
      <w:r>
        <w:t xml:space="preserve"> </w:t>
      </w:r>
      <w:r>
        <w:t xml:space="preserve">Deployment of IoT-enabled vessel monitoring systems developed with LA tech partners (e.g., Siemens Energy), directly addressing port operators’ demand for predictive maintenance data.</w:t>
      </w:r>
    </w:p>
    <w:bookmarkEnd w:id="23"/>
    <w:bookmarkStart w:id="24" w:name="Xf3ee7e8f79fd12492acb78b935ddf5476e75c29"/>
    <w:p>
      <w:pPr>
        <w:pStyle w:val="Heading2"/>
      </w:pPr>
      <w:r>
        <w:t xml:space="preserve">Challenges Specific to United States Los Angeles Operations</w:t>
      </w:r>
    </w:p>
    <w:p>
      <w:pPr>
        <w:pStyle w:val="FirstParagraph"/>
      </w:pPr>
      <w:r>
        <w:t xml:space="preserve">The report identifies three critical regional challenges impacting Marine Engineer sales velocity:</w:t>
      </w:r>
    </w:p>
    <w:p>
      <w:pPr>
        <w:numPr>
          <w:ilvl w:val="0"/>
          <w:numId w:val="1002"/>
        </w:numPr>
        <w:pStyle w:val="Compact"/>
      </w:pPr>
      <w:r>
        <w:rPr>
          <w:bCs/>
          <w:b/>
        </w:rPr>
        <w:t xml:space="preserve">Labor Shortages:</w:t>
      </w:r>
      <w:r>
        <w:t xml:space="preserve"> </w:t>
      </w:r>
      <w:r>
        <w:t xml:space="preserve">Los Angeles faces a 19% deficit in certified Marine Engineers (per LA Chamber of Commerce, 2023), with most candidates prioritizing higher-paying Silicon Valley tech roles. This has driven our hourly billing rates up by 22% while extending sales cycles.</w:t>
      </w:r>
    </w:p>
    <w:p>
      <w:pPr>
        <w:numPr>
          <w:ilvl w:val="0"/>
          <w:numId w:val="1002"/>
        </w:numPr>
        <w:pStyle w:val="Compact"/>
      </w:pPr>
      <w:r>
        <w:rPr>
          <w:bCs/>
          <w:b/>
        </w:rPr>
        <w:t xml:space="preserve">Regulatory Complexity:</w:t>
      </w:r>
      <w:r>
        <w:t xml:space="preserve"> </w:t>
      </w:r>
      <w:r>
        <w:t xml:space="preserve">California’s unique environmental statutes (e.g., AB 1431 for port truck emissions) require Marine Engineers to possess dual expertise in vessel systems and state compliance – a niche PCMS aggressively cultivates through LA-specific training modules.</w:t>
      </w:r>
    </w:p>
    <w:p>
      <w:pPr>
        <w:numPr>
          <w:ilvl w:val="0"/>
          <w:numId w:val="1002"/>
        </w:numPr>
        <w:pStyle w:val="Compact"/>
      </w:pPr>
      <w:r>
        <w:rPr>
          <w:bCs/>
          <w:b/>
        </w:rPr>
        <w:t xml:space="preserve">Seasonal Demand Peaks:</w:t>
      </w:r>
      <w:r>
        <w:t xml:space="preserve"> </w:t>
      </w:r>
      <w:r>
        <w:t xml:space="preserve">Sales surge during April-June (cruise season) and August-October (container shipping peak), requiring dynamic staffing solutions not all competitors offer. PCMS’ "LA Maritime Resilience Pool" of 42 pre-vetted engineers prevented 17 potential project delays this year.</w:t>
      </w:r>
    </w:p>
    <w:bookmarkEnd w:id="24"/>
    <w:bookmarkStart w:id="25" w:name="X564fa4c802416031866481f2656b0b263460c60"/>
    <w:p>
      <w:pPr>
        <w:pStyle w:val="Heading2"/>
      </w:pPr>
      <w:r>
        <w:t xml:space="preserve">Strategic Recommendations for Enhanced Sales Performance</w:t>
      </w:r>
    </w:p>
    <w:p>
      <w:pPr>
        <w:pStyle w:val="FirstParagraph"/>
      </w:pPr>
      <w:r>
        <w:t xml:space="preserve">To capitalize on the United States Los Angeles market’s growth trajectory, the following actions are prioritized:</w:t>
      </w:r>
    </w:p>
    <w:p>
      <w:pPr>
        <w:numPr>
          <w:ilvl w:val="0"/>
          <w:numId w:val="1003"/>
        </w:numPr>
        <w:pStyle w:val="Compact"/>
      </w:pPr>
      <w:r>
        <w:rPr>
          <w:bCs/>
          <w:b/>
        </w:rPr>
        <w:t xml:space="preserve">Launch "LA Maritime Talent Pipeline" Partnership:</w:t>
      </w:r>
      <w:r>
        <w:t xml:space="preserve"> </w:t>
      </w:r>
      <w:r>
        <w:t xml:space="preserve">Collaborate with California Maritime Academy (Vallejo) and Port of LA training programs to co-develop a certified Marine Engineer apprenticeship – directly addressing the regional talent gap. Projected ROI: 14% cost reduction in recruitment per engineer by Q2 2024.</w:t>
      </w:r>
    </w:p>
    <w:p>
      <w:pPr>
        <w:numPr>
          <w:ilvl w:val="0"/>
          <w:numId w:val="1003"/>
        </w:numPr>
        <w:pStyle w:val="Compact"/>
      </w:pPr>
      <w:r>
        <w:rPr>
          <w:bCs/>
          <w:b/>
        </w:rPr>
        <w:t xml:space="preserve">Develop "Port Compliance Suite":</w:t>
      </w:r>
      <w:r>
        <w:t xml:space="preserve"> </w:t>
      </w:r>
      <w:r>
        <w:t xml:space="preserve">Bundle Marine Engineer services with AI-driven regulatory compliance software tailored for LA port authorities (e.g., automatic emissions reporting). This positions PCMS as a strategic partner, not just a vendor, and increases average contract value by 30%.</w:t>
      </w:r>
    </w:p>
    <w:p>
      <w:pPr>
        <w:numPr>
          <w:ilvl w:val="0"/>
          <w:numId w:val="1003"/>
        </w:numPr>
        <w:pStyle w:val="Compact"/>
      </w:pPr>
      <w:r>
        <w:rPr>
          <w:bCs/>
          <w:b/>
        </w:rPr>
        <w:t xml:space="preserve">Target Defense &amp; Green Tech Synergies:</w:t>
      </w:r>
      <w:r>
        <w:t xml:space="preserve"> </w:t>
      </w:r>
      <w:r>
        <w:t xml:space="preserve">Leverage the $1.8B U.S. Navy ship modernization fund in Southern California by marketing Marine Engineers with nuclear propulsion experience to contractors like Huntington Ingalls. This addresses a currently underserved niche with high profit margins.</w:t>
      </w:r>
    </w:p>
    <w:bookmarkEnd w:id="25"/>
    <w:bookmarkStart w:id="26" w:name="Xa7ef71ce015a9d35ef42be578c01751559d8d3c"/>
    <w:p>
      <w:pPr>
        <w:pStyle w:val="Heading2"/>
      </w:pPr>
      <w:r>
        <w:t xml:space="preserve">Conclusion: The Future of Marine Engineering Sales in Los Angeles</w:t>
      </w:r>
    </w:p>
    <w:p>
      <w:pPr>
        <w:pStyle w:val="FirstParagraph"/>
      </w:pPr>
      <w:r>
        <w:t xml:space="preserve">The data unequivocally confirms that the United States Los Angeles marine industry is not merely demanding Marine Engineers – it requires them as strategic growth partners. With the Port of Los Angeles’ 2040 Master Plan targeting $5B+ infrastructure investment, and California’s zero-emission port mandate by 2035, the sales potential for specialized Marine Engineer services will only accelerate. PCMS has established a leading position through localized expertise, but sustained growth depends on embedding our Marine Engineering solutions within Los Angeles’ most critical maritime innovation initiatives. This Sales Report underscores that success in United States Los Angeles isn’t just about delivering engineering talent – it’s about becoming the indispensable engine driving Southern California’s maritime future.</w:t>
      </w:r>
    </w:p>
    <w:p>
      <w:pPr>
        <w:pStyle w:val="BodyText"/>
      </w:pPr>
      <w:r>
        <w:rPr>
          <w:bCs/>
          <w:b/>
        </w:rPr>
        <w:t xml:space="preserve">Prepared By:</w:t>
      </w:r>
      <w:r>
        <w:t xml:space="preserve"> </w:t>
      </w:r>
      <w:r>
        <w:t xml:space="preserve">Maria Chen, Director of Strategic Sales | Pacific Coast Maritime Solutions</w:t>
      </w:r>
      <w:r>
        <w:br/>
      </w:r>
      <w:r>
        <w:rPr>
          <w:bCs/>
          <w:b/>
        </w:rPr>
        <w:t xml:space="preserve">Contact:</w:t>
      </w:r>
      <w:r>
        <w:t xml:space="preserve"> </w:t>
      </w:r>
      <w:r>
        <w:t xml:space="preserve">m.chen@pcms.com | (310)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United States Los Angeles Market</dc:title>
  <dc:creator/>
  <dc:language>en</dc:language>
  <cp:keywords/>
  <dcterms:created xsi:type="dcterms:W3CDTF">2026-07-24T14:22:40Z</dcterms:created>
  <dcterms:modified xsi:type="dcterms:W3CDTF">2026-07-24T14:22:40Z</dcterms:modified>
</cp:coreProperties>
</file>

<file path=docProps/custom.xml><?xml version="1.0" encoding="utf-8"?>
<Properties xmlns="http://schemas.openxmlformats.org/officeDocument/2006/custom-properties" xmlns:vt="http://schemas.openxmlformats.org/officeDocument/2006/docPropsVTypes"/>
</file>