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Engineering</w:t>
      </w:r>
      <w:r>
        <w:t xml:space="preserve"> </w:t>
      </w:r>
      <w:r>
        <w:t xml:space="preserve">Sales</w:t>
      </w:r>
      <w:r>
        <w:t xml:space="preserve"> </w:t>
      </w:r>
      <w:r>
        <w:t xml:space="preserve">Report:</w:t>
      </w:r>
      <w:r>
        <w:t xml:space="preserve"> </w:t>
      </w:r>
      <w:r>
        <w:t xml:space="preserve">Tashkent</w:t>
      </w:r>
      <w:r>
        <w:t xml:space="preserve"> </w:t>
      </w:r>
      <w:r>
        <w:t xml:space="preserve">Market</w:t>
      </w:r>
      <w:r>
        <w:t xml:space="preserve"> </w:t>
      </w:r>
      <w:r>
        <w:t xml:space="preserve">Analysis</w:t>
      </w:r>
    </w:p>
    <w:bookmarkStart w:id="28" w:name="X1f186d7044fc3fc8349904c341f4d8d3ae325a9"/>
    <w:p>
      <w:pPr>
        <w:pStyle w:val="Heading1"/>
      </w:pPr>
      <w:r>
        <w:t xml:space="preserve">Comprehensive Sales Report: Marine Engineering Services for Uzbekistan's Tashkent Market</w:t>
      </w:r>
    </w:p>
    <w:bookmarkStart w:id="20" w:name="Xb413e308469beedf33ddc29a5df2ebd9cfd5f8f"/>
    <w:p>
      <w:pPr>
        <w:pStyle w:val="Heading2"/>
      </w:pPr>
      <w:r>
        <w:t xml:space="preserve">Prepared For: Global Maritime Solutions International (GMSI)</w:t>
      </w:r>
    </w:p>
    <w:p>
      <w:pPr>
        <w:pStyle w:val="FirstParagraph"/>
      </w:pPr>
      <w:r>
        <w:rPr>
          <w:bCs/>
          <w:b/>
        </w:rPr>
        <w:t xml:space="preserve">Date:</w:t>
      </w:r>
      <w:r>
        <w:t xml:space="preserve"> </w:t>
      </w:r>
      <w:r>
        <w:t xml:space="preserve">October 26, 2023</w:t>
      </w:r>
      <w:r>
        <w:br/>
      </w:r>
      <w:r>
        <w:rPr>
          <w:bCs/>
          <w:b/>
        </w:rPr>
        <w:t xml:space="preserve">Prepared By:</w:t>
      </w:r>
      <w:r>
        <w:t xml:space="preserve"> </w:t>
      </w:r>
      <w:r>
        <w:t xml:space="preserve">Regional Sales Strategy Division</w:t>
      </w:r>
      <w:r>
        <w:br/>
      </w:r>
      <w:r>
        <w:rPr>
          <w:bCs/>
          <w:b/>
        </w:rPr>
        <w:t xml:space="preserve">Report Scope:</w:t>
      </w:r>
      <w:r>
        <w:t xml:space="preserve"> </w:t>
      </w:r>
      <w:r>
        <w:t xml:space="preserve">Analysis of Marine Engineering Service Demand in Uzbekistan's Tashkent Metropolitan Area</w:t>
      </w:r>
    </w:p>
    <w:bookmarkEnd w:id="20"/>
    <w:bookmarkStart w:id="21" w:name="i.-executive-summary"/>
    <w:p>
      <w:pPr>
        <w:pStyle w:val="Heading2"/>
      </w:pPr>
      <w:r>
        <w:t xml:space="preserve">I. Executive Summary</w:t>
      </w:r>
    </w:p>
    <w:p>
      <w:pPr>
        <w:pStyle w:val="FirstParagraph"/>
      </w:pPr>
      <w:r>
        <w:t xml:space="preserve">This Sales Report details the emerging market opportunity for specialized marine engineering services within Uzbekistan's capital city, Tashkent. Despite Uzbekistan being a landlocked nation without direct ocean access, strategic waterway development initiatives and growing industrial infrastructure present a unique demand for marine engineering expertise focused on river systems and inland water transport. The report confirms increased inquiries from Tashkent-based logistics firms, manufacturing conglomerates, and state-owned enterprises seeking certified Marine Engineer professionals to support Uzbekistan's ambitious connectivity projects.</w:t>
      </w:r>
    </w:p>
    <w:bookmarkEnd w:id="21"/>
    <w:bookmarkStart w:id="22" w:name="X660a290ae995239585494709b7eef9e2c18dbf0"/>
    <w:p>
      <w:pPr>
        <w:pStyle w:val="Heading2"/>
      </w:pPr>
      <w:r>
        <w:t xml:space="preserve">II. Market Context: Marine Engineering in Landlocked Tashkent</w:t>
      </w:r>
    </w:p>
    <w:p>
      <w:pPr>
        <w:pStyle w:val="FirstParagraph"/>
      </w:pPr>
      <w:r>
        <w:t xml:space="preserve">Uzbekistan's geography necessitates an adaptive approach to marine engineering applications. While traditional coastal marine engineering is irrelevant, Tashkent serves as the administrative and economic hub for Uzbekistan's riverine infrastructure projects along the Syr Darya and Amu Darya rivers. The National Water Resources Development Strategy 2030 explicitly identifies "inland waterway navigation systems" as critical to reducing logistics costs by 25% by 2030. This creates a specific demand for Marine Engineers capable of designing, maintaining, and optimizing river vessels, lock systems, and port facilities—</w:t>
      </w:r>
      <w:r>
        <w:rPr>
          <w:iCs/>
          <w:i/>
        </w:rPr>
        <w:t xml:space="preserve">not for ocean-going ships but for Uzbekistan's vital freshwater corridors</w:t>
      </w:r>
      <w:r>
        <w:t xml:space="preserve">.</w:t>
      </w:r>
    </w:p>
    <w:p>
      <w:pPr>
        <w:pStyle w:val="BodyText"/>
      </w:pPr>
      <w:r>
        <w:t xml:space="preserve">In Tashkent specifically, the Ministry of Transport has established the "Inland Waterways Modernization Task Force" with headquarters at 12 Mustaqillik Street. This unit directly engages Marine Engineers to oversee projects like the $120M Karakalpakstan River Port Complex and the Tashkent-Dushanbe Inland Waterway Corridor Study. Our recent sales pipeline analysis shows 37 qualified leads from Tashkent-based entities requiring Marine Engineer services within Q3 2023 alone.</w:t>
      </w:r>
    </w:p>
    <w:bookmarkEnd w:id="22"/>
    <w:bookmarkStart w:id="23" w:name="X1af46ce022101ec0a07d6e305acf13d1dfc4132"/>
    <w:p>
      <w:pPr>
        <w:pStyle w:val="Heading2"/>
      </w:pPr>
      <w:r>
        <w:t xml:space="preserve">III. Sales Performance: Key Metrics in Tashkent (Q1-Q3 2023)</w:t>
      </w:r>
    </w:p>
    <w:p>
      <w:pPr>
        <w:pStyle w:val="FirstParagraph"/>
      </w:pPr>
      <w:r>
        <w:t xml:space="preserve">Service Category</w:t>
      </w:r>
    </w:p>
    <w:p>
      <w:pPr>
        <w:pStyle w:val="BodyText"/>
      </w:pPr>
      <w:r>
        <w:t xml:space="preserve">Tashkent Leads Generated</w:t>
      </w:r>
    </w:p>
    <w:p>
      <w:pPr>
        <w:pStyle w:val="BodyText"/>
      </w:pPr>
      <w:r>
        <w:t xml:space="preserve">Converted Deals</w:t>
      </w:r>
    </w:p>
    <w:p>
      <w:pPr>
        <w:pStyle w:val="BodyText"/>
      </w:pPr>
      <w:r>
        <w:t xml:space="preserve">Average Deal Value (USD)</w:t>
      </w:r>
    </w:p>
    <w:p>
      <w:pPr>
        <w:pStyle w:val="BodyText"/>
      </w:pPr>
      <w:r>
        <w:t xml:space="preserve">River Vessel Design &amp; Optimization</w:t>
      </w:r>
    </w:p>
    <w:p>
      <w:pPr>
        <w:pStyle w:val="BodyText"/>
      </w:pPr>
      <w:r>
        <w:t xml:space="preserve">14</w:t>
      </w:r>
    </w:p>
    <w:p>
      <w:pPr>
        <w:pStyle w:val="BodyText"/>
      </w:pPr>
      <w:r>
        <w:t xml:space="preserve">5</w:t>
      </w:r>
    </w:p>
    <w:p>
      <w:pPr>
        <w:pStyle w:val="BodyText"/>
      </w:pPr>
      <w:r>
        <w:t xml:space="preserve">$82,500</w:t>
      </w:r>
    </w:p>
    <w:p>
      <w:pPr>
        <w:pStyle w:val="BodyText"/>
      </w:pPr>
      <w:r>
        <w:t xml:space="preserve">Port Infrastructure Assessment</w:t>
      </w:r>
    </w:p>
    <w:p>
      <w:pPr>
        <w:pStyle w:val="BodyText"/>
      </w:pPr>
      <w:r>
        <w:t xml:space="preserve">9</w:t>
      </w:r>
    </w:p>
    <w:p>
      <w:pPr>
        <w:pStyle w:val="BodyText"/>
      </w:pPr>
      <w:r>
        <w:t xml:space="preserve">3</w:t>
      </w:r>
    </w:p>
    <w:bookmarkEnd w:id="23"/>
    <w:bookmarkStart w:id="24" w:name="X1d0e2fefadb1069b570e9e3bb940e0799c3b552"/>
    <w:p>
      <w:pPr>
        <w:pStyle w:val="Heading2"/>
      </w:pPr>
      <w:r>
        <w:t xml:space="preserve">IV. Tashkent-Specific Client Profiles &amp; Requirements</w:t>
      </w:r>
    </w:p>
    <w:p>
      <w:pPr>
        <w:pStyle w:val="FirstParagraph"/>
      </w:pPr>
      <w:r>
        <w:t xml:space="preserve">Tashkent's market demands tailored Marine Engineer profiles with expertise in:</w:t>
      </w:r>
    </w:p>
    <w:p>
      <w:pPr>
        <w:numPr>
          <w:ilvl w:val="0"/>
          <w:numId w:val="1001"/>
        </w:numPr>
        <w:pStyle w:val="Compact"/>
      </w:pPr>
      <w:r>
        <w:rPr>
          <w:bCs/>
          <w:b/>
        </w:rPr>
        <w:t xml:space="preserve">Fluvial Engineering:</w:t>
      </w:r>
      <w:r>
        <w:t xml:space="preserve"> </w:t>
      </w:r>
      <w:r>
        <w:t xml:space="preserve">Specialized knowledge of river dynamics (e.g., Syr Darya sedimentation patterns) essential for vessel stability on Uzbekistan's waterways</w:t>
      </w:r>
    </w:p>
    <w:p>
      <w:pPr>
        <w:numPr>
          <w:ilvl w:val="0"/>
          <w:numId w:val="1001"/>
        </w:numPr>
        <w:pStyle w:val="Compact"/>
      </w:pPr>
      <w:r>
        <w:rPr>
          <w:bCs/>
          <w:b/>
        </w:rPr>
        <w:t xml:space="preserve">Cultural &amp; Regulatory Alignment:</w:t>
      </w:r>
      <w:r>
        <w:t xml:space="preserve"> </w:t>
      </w:r>
      <w:r>
        <w:t xml:space="preserve">Certified engineers fluent in Uzbek and familiar with Tashkent's Department of Inland Water Transport regulations</w:t>
      </w:r>
    </w:p>
    <w:p>
      <w:pPr>
        <w:numPr>
          <w:ilvl w:val="0"/>
          <w:numId w:val="1001"/>
        </w:numPr>
        <w:pStyle w:val="Compact"/>
      </w:pPr>
      <w:r>
        <w:rPr>
          <w:bCs/>
          <w:b/>
        </w:rPr>
        <w:t xml:space="preserve">Cost-Effective Solutions:</w:t>
      </w:r>
      <w:r>
        <w:t xml:space="preserve"> </w:t>
      </w:r>
      <w:r>
        <w:t xml:space="preserve">Projects must align with Uzbekistan's "Import Substitution Strategy" requiring local partnership models</w:t>
      </w:r>
    </w:p>
    <w:p>
      <w:pPr>
        <w:pStyle w:val="FirstParagraph"/>
      </w:pPr>
      <w:r>
        <w:t xml:space="preserve">The most promising client segment is the Tashkent-based "Uzbek Shipping Consortium" (USC), which recently secured state funding for 15 new river cargo vessels. USC's Director, Mr. Akhmedov, specifically requested Marine Engineers with experience in "low-sedimentation river systems" – a critical adaptation of marine engineering principles to Central Asian conditions.</w:t>
      </w:r>
    </w:p>
    <w:bookmarkEnd w:id="24"/>
    <w:bookmarkStart w:id="25" w:name="X7f14cdf52ab3f814a8119f4b5c0a43194d12ce9"/>
    <w:p>
      <w:pPr>
        <w:pStyle w:val="Heading2"/>
      </w:pPr>
      <w:r>
        <w:t xml:space="preserve">V. Market Challenges &amp; Strategic Adaptations</w:t>
      </w:r>
    </w:p>
    <w:p>
      <w:pPr>
        <w:pStyle w:val="FirstParagraph"/>
      </w:pPr>
      <w:r>
        <w:t xml:space="preserve">Our Sales Report identifies two primary challenges unique to Uzbekistan Tashkent:</w:t>
      </w:r>
    </w:p>
    <w:p>
      <w:pPr>
        <w:numPr>
          <w:ilvl w:val="0"/>
          <w:numId w:val="1002"/>
        </w:numPr>
        <w:pStyle w:val="Compact"/>
      </w:pPr>
      <w:r>
        <w:rPr>
          <w:iCs/>
          <w:i/>
        </w:rPr>
        <w:t xml:space="preserve">Geographic Misconception:</w:t>
      </w:r>
      <w:r>
        <w:t xml:space="preserve"> </w:t>
      </w:r>
      <w:r>
        <w:t xml:space="preserve">Initial client inquiries often confused "marine" with coastal engineering. Our sales team now proactively clarifies the focus on riverine systems during all Tashkent engagements, using local case studies like the Namangan River Port upgrade.</w:t>
      </w:r>
    </w:p>
    <w:p>
      <w:pPr>
        <w:numPr>
          <w:ilvl w:val="0"/>
          <w:numId w:val="1002"/>
        </w:numPr>
        <w:pStyle w:val="Compact"/>
      </w:pPr>
      <w:r>
        <w:rPr>
          <w:iCs/>
          <w:i/>
        </w:rPr>
        <w:t xml:space="preserve">Regulatory Complexity:</w:t>
      </w:r>
      <w:r>
        <w:t xml:space="preserve"> </w:t>
      </w:r>
      <w:r>
        <w:t xml:space="preserve">Uzbekistan's 2021 Waterway Code requires Marine Engineers to hold dual certifications (marine + inland water transport). We've partnered with Tashkent State Technical University to co-develop a certification pathway for our engineers, reducing client onboarding time by 40%.</w:t>
      </w:r>
    </w:p>
    <w:bookmarkEnd w:id="25"/>
    <w:bookmarkStart w:id="26" w:name="X6e031b4e09b35aa2dc2c3dd6e5a1bdbad6434fe"/>
    <w:p>
      <w:pPr>
        <w:pStyle w:val="Heading2"/>
      </w:pPr>
      <w:r>
        <w:t xml:space="preserve">VI. Future Outlook &amp; Strategic Recommendations</w:t>
      </w:r>
    </w:p>
    <w:p>
      <w:pPr>
        <w:pStyle w:val="FirstParagraph"/>
      </w:pPr>
      <w:r>
        <w:t xml:space="preserve">The Tashkent market shows exceptional growth potential. Based on our Sales Report data:</w:t>
      </w:r>
    </w:p>
    <w:p>
      <w:pPr>
        <w:numPr>
          <w:ilvl w:val="0"/>
          <w:numId w:val="1003"/>
        </w:numPr>
        <w:pStyle w:val="Compact"/>
      </w:pPr>
      <w:r>
        <w:rPr>
          <w:bCs/>
          <w:b/>
        </w:rPr>
        <w:t xml:space="preserve">Projected Market Growth:</w:t>
      </w:r>
      <w:r>
        <w:t xml:space="preserve"> </w:t>
      </w:r>
      <w:r>
        <w:t xml:space="preserve">32% CAGR in Marine Engineer services through 2026 (per Uzbekistan Ministry of Economy forecasts)</w:t>
      </w:r>
    </w:p>
    <w:p>
      <w:pPr>
        <w:numPr>
          <w:ilvl w:val="0"/>
          <w:numId w:val="1003"/>
        </w:numPr>
        <w:pStyle w:val="Compact"/>
      </w:pPr>
      <w:r>
        <w:rPr>
          <w:bCs/>
          <w:b/>
        </w:rPr>
        <w:t xml:space="preserve">Key Opportunity Areas:</w:t>
      </w:r>
    </w:p>
    <w:p>
      <w:pPr>
        <w:numPr>
          <w:ilvl w:val="1"/>
          <w:numId w:val="1004"/>
        </w:numPr>
        <w:pStyle w:val="Compact"/>
      </w:pPr>
      <w:r>
        <w:t xml:space="preserve">Tashkent's new $55M National Inland Port Complex (Phase I construction began October 2023)</w:t>
      </w:r>
    </w:p>
    <w:p>
      <w:pPr>
        <w:numPr>
          <w:ilvl w:val="1"/>
          <w:numId w:val="1004"/>
        </w:numPr>
        <w:pStyle w:val="Compact"/>
      </w:pPr>
      <w:r>
        <w:t xml:space="preserve">Uzbek Railways' river-rail intermodal projects connecting Tashkent to Kazakhstan</w:t>
      </w:r>
    </w:p>
    <w:p>
      <w:pPr>
        <w:pStyle w:val="FirstParagraph"/>
      </w:pPr>
      <w:r>
        <w:t xml:space="preserve">We recommend:</w:t>
      </w:r>
    </w:p>
    <w:p>
      <w:pPr>
        <w:numPr>
          <w:ilvl w:val="0"/>
          <w:numId w:val="1005"/>
        </w:numPr>
        <w:pStyle w:val="Compact"/>
      </w:pPr>
      <w:r>
        <w:rPr>
          <w:bCs/>
          <w:b/>
        </w:rPr>
        <w:t xml:space="preserve">Establish a Tashkent Field Office:</w:t>
      </w:r>
      <w:r>
        <w:t xml:space="preserve"> </w:t>
      </w:r>
      <w:r>
        <w:t xml:space="preserve">Reduce response time for Marine Engineer consultations (current average: 17 days). This aligns with Uzbekistan's "Tashkent Innovation Zone" business incentives.</w:t>
      </w:r>
    </w:p>
    <w:p>
      <w:pPr>
        <w:numPr>
          <w:ilvl w:val="0"/>
          <w:numId w:val="1005"/>
        </w:numPr>
        <w:pStyle w:val="Compact"/>
      </w:pPr>
      <w:r>
        <w:rPr>
          <w:bCs/>
          <w:b/>
        </w:rPr>
        <w:t xml:space="preserve">Create Localized Training Programs:</w:t>
      </w:r>
      <w:r>
        <w:t xml:space="preserve"> </w:t>
      </w:r>
      <w:r>
        <w:t xml:space="preserve">Partner with Tashkent Institute of Water Transport to certify engineers in Uzbek-language marine engineering protocols.</w:t>
      </w:r>
    </w:p>
    <w:p>
      <w:pPr>
        <w:numPr>
          <w:ilvl w:val="0"/>
          <w:numId w:val="1005"/>
        </w:numPr>
        <w:pStyle w:val="Compact"/>
      </w:pPr>
      <w:r>
        <w:rPr>
          <w:bCs/>
          <w:b/>
        </w:rPr>
        <w:t xml:space="preserve">Develop River-Specific Product Suite:</w:t>
      </w:r>
      <w:r>
        <w:t xml:space="preserve"> </w:t>
      </w:r>
      <w:r>
        <w:t xml:space="preserve">Modify standard marine equipment for low-sediment river conditions (e.g., modified propeller designs for Syr Darya flow rates).</w:t>
      </w:r>
    </w:p>
    <w:bookmarkEnd w:id="26"/>
    <w:bookmarkStart w:id="27" w:name="Xe0ddd38a9f57b0f00be45da127f3fea5f7b2df7"/>
    <w:p>
      <w:pPr>
        <w:pStyle w:val="Heading2"/>
      </w:pPr>
      <w:r>
        <w:t xml:space="preserve">VII. Conclusion: Strategic Positioning in Tashkent's Development</w:t>
      </w:r>
    </w:p>
    <w:p>
      <w:pPr>
        <w:pStyle w:val="FirstParagraph"/>
      </w:pPr>
      <w:r>
        <w:t xml:space="preserve">This Sales Report confirms that Marine Engineering in Uzbekistan Tashkent represents a high-growth, underserved niche. The demand transcends traditional marine roles to become a cornerstone of Uzbekistan's infrastructure modernization agenda. As the nation pushes forward with its "New Silk Road" river corridor initiatives – centered on Tashkent as the operational nerve center – our Marine Engineering services are positioned for significant market penetration.</w:t>
      </w:r>
    </w:p>
    <w:p>
      <w:pPr>
        <w:pStyle w:val="BodyText"/>
      </w:pPr>
      <w:r>
        <w:t xml:space="preserve">For Global Maritime Solutions International, success in Tashkent requires embracing this unique adaptation of marine engineering principles. Our team's recent contract with the Uzbek State Water Agency for Syr Darya navigation system optimization (signed October 2023) exemplifies how precision alignment with Uzbekistan's riverine needs converts geographic constraints into strategic advantage. The Tashkent market proves that Marine Engineers are not defined by coastlines, but by their ability to solve water-based transportation challenges wherever they exist – including the heart of Central Asia.</w:t>
      </w:r>
    </w:p>
    <w:p>
      <w:pPr>
        <w:pStyle w:val="BodyText"/>
      </w:pPr>
      <w:r>
        <w:rPr>
          <w:bCs/>
          <w:b/>
        </w:rPr>
        <w:t xml:space="preserve">Appendix:</w:t>
      </w:r>
      <w:r>
        <w:t xml:space="preserve"> </w:t>
      </w:r>
      <w:r>
        <w:t xml:space="preserve">Market Data Sources: Uzbekistan Ministry of Transport (2023 Waterway Development Report), Tashkent Chamber of Commerce, GMSI Client Database (Tashkent Segment)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Engineering Sales Report: Tashkent Market Analysis</dc:title>
  <dc:creator/>
  <dc:language>en</dc:language>
  <cp:keywords/>
  <dcterms:created xsi:type="dcterms:W3CDTF">2026-07-21T06:09:56Z</dcterms:created>
  <dcterms:modified xsi:type="dcterms:W3CDTF">2026-07-21T06:09:56Z</dcterms:modified>
</cp:coreProperties>
</file>

<file path=docProps/custom.xml><?xml version="1.0" encoding="utf-8"?>
<Properties xmlns="http://schemas.openxmlformats.org/officeDocument/2006/custom-properties" xmlns:vt="http://schemas.openxmlformats.org/officeDocument/2006/docPropsVTypes"/>
</file>